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E14F9D" w14:textId="6D834DE5" w:rsidR="00D72D9B" w:rsidRDefault="00780A7B">
      <w:pPr>
        <w:spacing w:before="71" w:line="355" w:lineRule="exact"/>
        <w:ind w:left="2351" w:right="3051"/>
        <w:jc w:val="center"/>
        <w:rPr>
          <w:b/>
          <w:i/>
          <w:sz w:val="31"/>
        </w:rPr>
      </w:pPr>
      <w:r>
        <w:rPr>
          <w:b/>
          <w:sz w:val="31"/>
        </w:rPr>
        <w:t>ARCI Controlled Therapeutic Medication Schedule for Horses - Version 4.</w:t>
      </w:r>
      <w:r w:rsidRPr="009B394A">
        <w:rPr>
          <w:b/>
          <w:iCs/>
          <w:sz w:val="31"/>
        </w:rPr>
        <w:t>2</w:t>
      </w:r>
      <w:r w:rsidR="009B394A" w:rsidRPr="009B394A">
        <w:rPr>
          <w:b/>
          <w:iCs/>
          <w:sz w:val="31"/>
        </w:rPr>
        <w:t>.1</w:t>
      </w:r>
    </w:p>
    <w:p w14:paraId="06B80CD6" w14:textId="58DDD9BF" w:rsidR="00D72D9B" w:rsidRDefault="00780A7B">
      <w:pPr>
        <w:spacing w:line="240" w:lineRule="exact"/>
        <w:ind w:left="2351" w:right="3031"/>
        <w:jc w:val="center"/>
        <w:rPr>
          <w:b/>
          <w:sz w:val="21"/>
        </w:rPr>
      </w:pPr>
      <w:r>
        <w:rPr>
          <w:b/>
          <w:sz w:val="21"/>
        </w:rPr>
        <w:t xml:space="preserve">Revised – </w:t>
      </w:r>
      <w:proofErr w:type="gramStart"/>
      <w:r>
        <w:rPr>
          <w:b/>
          <w:sz w:val="21"/>
        </w:rPr>
        <w:t>December,</w:t>
      </w:r>
      <w:proofErr w:type="gramEnd"/>
      <w:r>
        <w:rPr>
          <w:b/>
          <w:sz w:val="21"/>
        </w:rPr>
        <w:t xml:space="preserve"> 2020</w:t>
      </w:r>
    </w:p>
    <w:p w14:paraId="5DD11634" w14:textId="77777777" w:rsidR="00D72D9B" w:rsidRDefault="00D72D9B">
      <w:pPr>
        <w:pStyle w:val="BodyText"/>
        <w:spacing w:before="2"/>
        <w:rPr>
          <w:b/>
          <w:sz w:val="28"/>
        </w:rPr>
      </w:pPr>
    </w:p>
    <w:tbl>
      <w:tblPr>
        <w:tblW w:w="0" w:type="auto"/>
        <w:tblInd w:w="12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318"/>
        <w:gridCol w:w="2251"/>
        <w:gridCol w:w="1349"/>
        <w:gridCol w:w="2794"/>
        <w:gridCol w:w="2160"/>
        <w:gridCol w:w="1978"/>
      </w:tblGrid>
      <w:tr w:rsidR="00D72D9B" w14:paraId="0BC12B3B" w14:textId="77777777">
        <w:trPr>
          <w:trHeight w:val="858"/>
        </w:trPr>
        <w:tc>
          <w:tcPr>
            <w:tcW w:w="2318" w:type="dxa"/>
            <w:tcBorders>
              <w:top w:val="nil"/>
              <w:left w:val="nil"/>
              <w:bottom w:val="nil"/>
              <w:right w:val="nil"/>
            </w:tcBorders>
            <w:shd w:val="clear" w:color="auto" w:fill="000000"/>
          </w:tcPr>
          <w:p w14:paraId="394DA607" w14:textId="77777777" w:rsidR="00D72D9B" w:rsidRDefault="00D72D9B">
            <w:pPr>
              <w:pStyle w:val="TableParagraph"/>
              <w:spacing w:before="11"/>
              <w:rPr>
                <w:b/>
                <w:sz w:val="17"/>
              </w:rPr>
            </w:pPr>
          </w:p>
          <w:p w14:paraId="72E72BEA" w14:textId="77777777" w:rsidR="00D72D9B" w:rsidRDefault="00780A7B">
            <w:pPr>
              <w:pStyle w:val="TableParagraph"/>
              <w:spacing w:line="242" w:lineRule="auto"/>
              <w:ind w:left="686" w:hanging="525"/>
              <w:rPr>
                <w:b/>
                <w:sz w:val="19"/>
              </w:rPr>
            </w:pPr>
            <w:r>
              <w:rPr>
                <w:b/>
                <w:color w:val="FFFFFF"/>
                <w:sz w:val="19"/>
              </w:rPr>
              <w:t>Controlled Therapeutic Medication</w:t>
            </w:r>
          </w:p>
        </w:tc>
        <w:tc>
          <w:tcPr>
            <w:tcW w:w="2251" w:type="dxa"/>
            <w:tcBorders>
              <w:top w:val="nil"/>
              <w:left w:val="nil"/>
              <w:bottom w:val="nil"/>
              <w:right w:val="nil"/>
            </w:tcBorders>
            <w:shd w:val="clear" w:color="auto" w:fill="000000"/>
          </w:tcPr>
          <w:p w14:paraId="298C93E4" w14:textId="77777777" w:rsidR="00D72D9B" w:rsidRDefault="00D72D9B">
            <w:pPr>
              <w:pStyle w:val="TableParagraph"/>
              <w:rPr>
                <w:b/>
                <w:sz w:val="20"/>
              </w:rPr>
            </w:pPr>
          </w:p>
          <w:p w14:paraId="11124A41" w14:textId="77777777" w:rsidR="00D72D9B" w:rsidRDefault="00D72D9B">
            <w:pPr>
              <w:pStyle w:val="TableParagraph"/>
              <w:spacing w:before="8"/>
              <w:rPr>
                <w:b/>
                <w:sz w:val="16"/>
              </w:rPr>
            </w:pPr>
          </w:p>
          <w:p w14:paraId="05B74A7A" w14:textId="77777777" w:rsidR="00D72D9B" w:rsidRDefault="00780A7B">
            <w:pPr>
              <w:pStyle w:val="TableParagraph"/>
              <w:ind w:left="696"/>
              <w:rPr>
                <w:b/>
                <w:sz w:val="19"/>
              </w:rPr>
            </w:pPr>
            <w:r>
              <w:rPr>
                <w:b/>
                <w:color w:val="FFFFFF"/>
                <w:sz w:val="19"/>
              </w:rPr>
              <w:t>Threshold</w:t>
            </w:r>
          </w:p>
        </w:tc>
        <w:tc>
          <w:tcPr>
            <w:tcW w:w="1349" w:type="dxa"/>
            <w:tcBorders>
              <w:top w:val="nil"/>
              <w:left w:val="nil"/>
              <w:bottom w:val="nil"/>
              <w:right w:val="nil"/>
            </w:tcBorders>
            <w:shd w:val="clear" w:color="auto" w:fill="000000"/>
          </w:tcPr>
          <w:p w14:paraId="63B0D9E6" w14:textId="77777777" w:rsidR="00D72D9B" w:rsidRDefault="00D72D9B">
            <w:pPr>
              <w:pStyle w:val="TableParagraph"/>
              <w:spacing w:before="8"/>
              <w:rPr>
                <w:b/>
                <w:sz w:val="26"/>
              </w:rPr>
            </w:pPr>
          </w:p>
          <w:p w14:paraId="12A43382" w14:textId="77777777" w:rsidR="00D72D9B" w:rsidRDefault="00780A7B">
            <w:pPr>
              <w:pStyle w:val="TableParagraph"/>
              <w:spacing w:line="242" w:lineRule="auto"/>
              <w:ind w:left="269" w:hanging="100"/>
              <w:rPr>
                <w:b/>
                <w:sz w:val="19"/>
              </w:rPr>
            </w:pPr>
            <w:r>
              <w:rPr>
                <w:b/>
                <w:color w:val="FFFFFF"/>
                <w:sz w:val="19"/>
              </w:rPr>
              <w:t>Withdrawal Guideline</w:t>
            </w:r>
          </w:p>
        </w:tc>
        <w:tc>
          <w:tcPr>
            <w:tcW w:w="2794" w:type="dxa"/>
            <w:tcBorders>
              <w:top w:val="nil"/>
              <w:left w:val="nil"/>
              <w:bottom w:val="nil"/>
              <w:right w:val="nil"/>
            </w:tcBorders>
            <w:shd w:val="clear" w:color="auto" w:fill="000000"/>
          </w:tcPr>
          <w:p w14:paraId="4058CBBB" w14:textId="77777777" w:rsidR="00D72D9B" w:rsidRDefault="00D72D9B">
            <w:pPr>
              <w:pStyle w:val="TableParagraph"/>
              <w:rPr>
                <w:b/>
                <w:sz w:val="20"/>
              </w:rPr>
            </w:pPr>
          </w:p>
          <w:p w14:paraId="298CA60B" w14:textId="77777777" w:rsidR="00D72D9B" w:rsidRDefault="00D72D9B">
            <w:pPr>
              <w:pStyle w:val="TableParagraph"/>
              <w:spacing w:before="8"/>
              <w:rPr>
                <w:b/>
                <w:sz w:val="16"/>
              </w:rPr>
            </w:pPr>
          </w:p>
          <w:p w14:paraId="13CAB70F" w14:textId="77777777" w:rsidR="00D72D9B" w:rsidRDefault="00780A7B">
            <w:pPr>
              <w:pStyle w:val="TableParagraph"/>
              <w:ind w:left="498"/>
              <w:rPr>
                <w:b/>
                <w:sz w:val="19"/>
              </w:rPr>
            </w:pPr>
            <w:r>
              <w:rPr>
                <w:b/>
                <w:color w:val="FFFFFF"/>
                <w:sz w:val="19"/>
              </w:rPr>
              <w:t>Dosing Specifications</w:t>
            </w:r>
          </w:p>
        </w:tc>
        <w:tc>
          <w:tcPr>
            <w:tcW w:w="2160" w:type="dxa"/>
            <w:tcBorders>
              <w:top w:val="nil"/>
              <w:left w:val="nil"/>
              <w:bottom w:val="nil"/>
              <w:right w:val="nil"/>
            </w:tcBorders>
            <w:shd w:val="clear" w:color="auto" w:fill="000000"/>
          </w:tcPr>
          <w:p w14:paraId="62DD83BA" w14:textId="77777777" w:rsidR="00D72D9B" w:rsidRDefault="00D72D9B">
            <w:pPr>
              <w:pStyle w:val="TableParagraph"/>
              <w:rPr>
                <w:b/>
                <w:sz w:val="20"/>
              </w:rPr>
            </w:pPr>
          </w:p>
          <w:p w14:paraId="67136922" w14:textId="77777777" w:rsidR="00D72D9B" w:rsidRDefault="00D72D9B">
            <w:pPr>
              <w:pStyle w:val="TableParagraph"/>
              <w:spacing w:before="8"/>
              <w:rPr>
                <w:b/>
                <w:sz w:val="16"/>
              </w:rPr>
            </w:pPr>
          </w:p>
          <w:p w14:paraId="6EB53323" w14:textId="77777777" w:rsidR="00D72D9B" w:rsidRDefault="00780A7B">
            <w:pPr>
              <w:pStyle w:val="TableParagraph"/>
              <w:ind w:left="409" w:right="397"/>
              <w:jc w:val="center"/>
              <w:rPr>
                <w:b/>
                <w:sz w:val="19"/>
              </w:rPr>
            </w:pPr>
            <w:r>
              <w:rPr>
                <w:b/>
                <w:color w:val="FFFFFF"/>
                <w:sz w:val="19"/>
              </w:rPr>
              <w:t>Reference Notes</w:t>
            </w:r>
          </w:p>
        </w:tc>
        <w:tc>
          <w:tcPr>
            <w:tcW w:w="1978" w:type="dxa"/>
            <w:tcBorders>
              <w:top w:val="nil"/>
              <w:left w:val="nil"/>
              <w:bottom w:val="nil"/>
              <w:right w:val="nil"/>
            </w:tcBorders>
            <w:shd w:val="clear" w:color="auto" w:fill="000000"/>
          </w:tcPr>
          <w:p w14:paraId="3877B43C" w14:textId="77777777" w:rsidR="00D72D9B" w:rsidRDefault="00D72D9B">
            <w:pPr>
              <w:pStyle w:val="TableParagraph"/>
              <w:rPr>
                <w:b/>
                <w:sz w:val="20"/>
              </w:rPr>
            </w:pPr>
          </w:p>
          <w:p w14:paraId="634A38A3" w14:textId="77777777" w:rsidR="00D72D9B" w:rsidRDefault="00D72D9B">
            <w:pPr>
              <w:pStyle w:val="TableParagraph"/>
              <w:spacing w:before="8"/>
              <w:rPr>
                <w:b/>
                <w:sz w:val="16"/>
              </w:rPr>
            </w:pPr>
          </w:p>
          <w:p w14:paraId="316BB310" w14:textId="77777777" w:rsidR="00D72D9B" w:rsidRDefault="00780A7B">
            <w:pPr>
              <w:pStyle w:val="TableParagraph"/>
              <w:ind w:left="785" w:right="771"/>
              <w:jc w:val="center"/>
              <w:rPr>
                <w:b/>
                <w:sz w:val="19"/>
              </w:rPr>
            </w:pPr>
            <w:r>
              <w:rPr>
                <w:b/>
                <w:color w:val="FFFFFF"/>
                <w:sz w:val="19"/>
              </w:rPr>
              <w:t>Note</w:t>
            </w:r>
          </w:p>
        </w:tc>
      </w:tr>
      <w:tr w:rsidR="00D72D9B" w14:paraId="1D1F8C9C" w14:textId="77777777">
        <w:trPr>
          <w:trHeight w:val="1540"/>
        </w:trPr>
        <w:tc>
          <w:tcPr>
            <w:tcW w:w="2318" w:type="dxa"/>
          </w:tcPr>
          <w:p w14:paraId="0CA435AD" w14:textId="77777777" w:rsidR="00D72D9B" w:rsidRDefault="00D72D9B">
            <w:pPr>
              <w:pStyle w:val="TableParagraph"/>
              <w:rPr>
                <w:b/>
                <w:sz w:val="20"/>
              </w:rPr>
            </w:pPr>
          </w:p>
          <w:p w14:paraId="12ABED04" w14:textId="77777777" w:rsidR="00D72D9B" w:rsidRDefault="00D72D9B">
            <w:pPr>
              <w:pStyle w:val="TableParagraph"/>
              <w:rPr>
                <w:b/>
                <w:sz w:val="20"/>
              </w:rPr>
            </w:pPr>
          </w:p>
          <w:p w14:paraId="68B06AA6" w14:textId="77777777" w:rsidR="00D72D9B" w:rsidRDefault="00D72D9B">
            <w:pPr>
              <w:pStyle w:val="TableParagraph"/>
              <w:spacing w:before="1"/>
              <w:rPr>
                <w:b/>
                <w:sz w:val="17"/>
              </w:rPr>
            </w:pPr>
          </w:p>
          <w:p w14:paraId="52F844FC" w14:textId="77777777" w:rsidR="00D72D9B" w:rsidRDefault="00780A7B">
            <w:pPr>
              <w:pStyle w:val="TableParagraph"/>
              <w:spacing w:before="1"/>
              <w:ind w:left="15"/>
              <w:jc w:val="center"/>
              <w:rPr>
                <w:b/>
                <w:sz w:val="19"/>
              </w:rPr>
            </w:pPr>
            <w:r>
              <w:rPr>
                <w:b/>
                <w:sz w:val="19"/>
              </w:rPr>
              <w:t>Acepromazine</w:t>
            </w:r>
          </w:p>
        </w:tc>
        <w:tc>
          <w:tcPr>
            <w:tcW w:w="2251" w:type="dxa"/>
          </w:tcPr>
          <w:p w14:paraId="197B59DB" w14:textId="77777777" w:rsidR="00D72D9B" w:rsidRDefault="00D72D9B">
            <w:pPr>
              <w:pStyle w:val="TableParagraph"/>
              <w:spacing w:before="9"/>
              <w:rPr>
                <w:b/>
                <w:sz w:val="25"/>
              </w:rPr>
            </w:pPr>
          </w:p>
          <w:p w14:paraId="2C32E606" w14:textId="77777777" w:rsidR="00D72D9B" w:rsidRDefault="00780A7B">
            <w:pPr>
              <w:pStyle w:val="TableParagraph"/>
              <w:spacing w:before="1"/>
              <w:ind w:left="385" w:right="368"/>
              <w:jc w:val="center"/>
              <w:rPr>
                <w:sz w:val="19"/>
              </w:rPr>
            </w:pPr>
            <w:r>
              <w:rPr>
                <w:sz w:val="19"/>
              </w:rPr>
              <w:t>10 nanograms per</w:t>
            </w:r>
          </w:p>
          <w:p w14:paraId="37AF4840" w14:textId="77777777" w:rsidR="00D72D9B" w:rsidRDefault="00780A7B">
            <w:pPr>
              <w:pStyle w:val="TableParagraph"/>
              <w:spacing w:before="7" w:line="242" w:lineRule="auto"/>
              <w:ind w:left="119" w:right="94" w:hanging="6"/>
              <w:jc w:val="center"/>
              <w:rPr>
                <w:sz w:val="19"/>
              </w:rPr>
            </w:pPr>
            <w:r>
              <w:rPr>
                <w:spacing w:val="2"/>
                <w:sz w:val="19"/>
              </w:rPr>
              <w:t xml:space="preserve">milliliter </w:t>
            </w:r>
            <w:r>
              <w:rPr>
                <w:sz w:val="19"/>
              </w:rPr>
              <w:t xml:space="preserve">as 2-(1- </w:t>
            </w:r>
            <w:r>
              <w:rPr>
                <w:spacing w:val="2"/>
                <w:sz w:val="19"/>
              </w:rPr>
              <w:t xml:space="preserve">hydroxyethyl) </w:t>
            </w:r>
            <w:r>
              <w:rPr>
                <w:spacing w:val="3"/>
                <w:sz w:val="19"/>
              </w:rPr>
              <w:t xml:space="preserve">promazine </w:t>
            </w:r>
            <w:r>
              <w:rPr>
                <w:spacing w:val="2"/>
                <w:sz w:val="19"/>
              </w:rPr>
              <w:t xml:space="preserve">sulfoxide </w:t>
            </w:r>
            <w:r>
              <w:rPr>
                <w:spacing w:val="3"/>
                <w:sz w:val="19"/>
              </w:rPr>
              <w:t xml:space="preserve">(HEPS) </w:t>
            </w:r>
            <w:r>
              <w:rPr>
                <w:sz w:val="19"/>
              </w:rPr>
              <w:t xml:space="preserve">in </w:t>
            </w:r>
            <w:r>
              <w:rPr>
                <w:spacing w:val="2"/>
                <w:sz w:val="19"/>
              </w:rPr>
              <w:t>urine</w:t>
            </w:r>
          </w:p>
        </w:tc>
        <w:tc>
          <w:tcPr>
            <w:tcW w:w="1349" w:type="dxa"/>
          </w:tcPr>
          <w:p w14:paraId="5A739172" w14:textId="77777777" w:rsidR="00D72D9B" w:rsidRDefault="00D72D9B">
            <w:pPr>
              <w:pStyle w:val="TableParagraph"/>
              <w:rPr>
                <w:b/>
                <w:sz w:val="20"/>
              </w:rPr>
            </w:pPr>
          </w:p>
          <w:p w14:paraId="1E9FA639" w14:textId="77777777" w:rsidR="00D72D9B" w:rsidRDefault="00D72D9B">
            <w:pPr>
              <w:pStyle w:val="TableParagraph"/>
              <w:spacing w:before="1"/>
              <w:rPr>
                <w:b/>
              </w:rPr>
            </w:pPr>
          </w:p>
          <w:p w14:paraId="6DB88A15" w14:textId="77777777" w:rsidR="00D72D9B" w:rsidRDefault="00780A7B">
            <w:pPr>
              <w:pStyle w:val="TableParagraph"/>
              <w:ind w:left="300" w:right="283"/>
              <w:jc w:val="center"/>
              <w:rPr>
                <w:sz w:val="19"/>
              </w:rPr>
            </w:pPr>
            <w:r>
              <w:rPr>
                <w:sz w:val="19"/>
              </w:rPr>
              <w:t>48 hours</w:t>
            </w:r>
          </w:p>
        </w:tc>
        <w:tc>
          <w:tcPr>
            <w:tcW w:w="2794" w:type="dxa"/>
          </w:tcPr>
          <w:p w14:paraId="5B963C5E" w14:textId="77777777" w:rsidR="00D72D9B" w:rsidRDefault="00D72D9B">
            <w:pPr>
              <w:pStyle w:val="TableParagraph"/>
              <w:rPr>
                <w:b/>
                <w:sz w:val="20"/>
              </w:rPr>
            </w:pPr>
          </w:p>
          <w:p w14:paraId="2D96BBFD" w14:textId="77777777" w:rsidR="00D72D9B" w:rsidRDefault="00D72D9B">
            <w:pPr>
              <w:pStyle w:val="TableParagraph"/>
              <w:spacing w:before="10"/>
              <w:rPr>
                <w:b/>
                <w:sz w:val="25"/>
              </w:rPr>
            </w:pPr>
          </w:p>
          <w:p w14:paraId="0AB6AA96" w14:textId="77777777" w:rsidR="00D72D9B" w:rsidRDefault="00780A7B">
            <w:pPr>
              <w:pStyle w:val="TableParagraph"/>
              <w:spacing w:line="242" w:lineRule="auto"/>
              <w:ind w:left="202" w:right="181"/>
              <w:jc w:val="center"/>
              <w:rPr>
                <w:sz w:val="19"/>
              </w:rPr>
            </w:pPr>
            <w:r>
              <w:rPr>
                <w:sz w:val="19"/>
              </w:rPr>
              <w:t>Single intravenous dose of acepromazine at 0.05 milligrams per kilogram</w:t>
            </w:r>
          </w:p>
        </w:tc>
        <w:tc>
          <w:tcPr>
            <w:tcW w:w="2160" w:type="dxa"/>
          </w:tcPr>
          <w:p w14:paraId="1CBAEF85" w14:textId="77777777" w:rsidR="00D72D9B" w:rsidRDefault="00D72D9B">
            <w:pPr>
              <w:pStyle w:val="TableParagraph"/>
              <w:rPr>
                <w:b/>
                <w:sz w:val="20"/>
              </w:rPr>
            </w:pPr>
          </w:p>
          <w:p w14:paraId="4A838F8B" w14:textId="77777777" w:rsidR="00D72D9B" w:rsidRDefault="00D72D9B">
            <w:pPr>
              <w:pStyle w:val="TableParagraph"/>
              <w:rPr>
                <w:b/>
                <w:sz w:val="20"/>
              </w:rPr>
            </w:pPr>
          </w:p>
          <w:p w14:paraId="34269340" w14:textId="77777777" w:rsidR="00D72D9B" w:rsidRDefault="00D72D9B">
            <w:pPr>
              <w:pStyle w:val="TableParagraph"/>
              <w:spacing w:before="10"/>
              <w:rPr>
                <w:b/>
                <w:sz w:val="15"/>
              </w:rPr>
            </w:pPr>
          </w:p>
          <w:p w14:paraId="46EBCA3A" w14:textId="77777777" w:rsidR="00D72D9B" w:rsidRDefault="00780A7B">
            <w:pPr>
              <w:pStyle w:val="TableParagraph"/>
              <w:spacing w:line="242" w:lineRule="auto"/>
              <w:ind w:left="443" w:right="82" w:hanging="328"/>
              <w:rPr>
                <w:sz w:val="19"/>
              </w:rPr>
            </w:pPr>
            <w:r>
              <w:rPr>
                <w:sz w:val="19"/>
              </w:rPr>
              <w:t>University of California at Davis project</w:t>
            </w:r>
          </w:p>
        </w:tc>
        <w:tc>
          <w:tcPr>
            <w:tcW w:w="1978" w:type="dxa"/>
          </w:tcPr>
          <w:p w14:paraId="5EB9F3F3" w14:textId="77777777" w:rsidR="00D72D9B" w:rsidRDefault="00D72D9B">
            <w:pPr>
              <w:pStyle w:val="TableParagraph"/>
              <w:rPr>
                <w:b/>
                <w:sz w:val="20"/>
              </w:rPr>
            </w:pPr>
          </w:p>
          <w:p w14:paraId="1ED0AC29" w14:textId="77777777" w:rsidR="00D72D9B" w:rsidRDefault="00D72D9B">
            <w:pPr>
              <w:pStyle w:val="TableParagraph"/>
              <w:rPr>
                <w:b/>
                <w:sz w:val="20"/>
              </w:rPr>
            </w:pPr>
          </w:p>
          <w:p w14:paraId="4669768A" w14:textId="77777777" w:rsidR="00D72D9B" w:rsidRDefault="00D72D9B">
            <w:pPr>
              <w:pStyle w:val="TableParagraph"/>
              <w:spacing w:before="10"/>
              <w:rPr>
                <w:b/>
                <w:sz w:val="15"/>
              </w:rPr>
            </w:pPr>
          </w:p>
          <w:p w14:paraId="56F55736" w14:textId="77777777" w:rsidR="00D72D9B" w:rsidRDefault="00780A7B">
            <w:pPr>
              <w:pStyle w:val="TableParagraph"/>
              <w:spacing w:line="242" w:lineRule="auto"/>
              <w:ind w:left="294" w:right="85" w:hanging="154"/>
              <w:rPr>
                <w:sz w:val="19"/>
              </w:rPr>
            </w:pPr>
            <w:r>
              <w:rPr>
                <w:sz w:val="19"/>
              </w:rPr>
              <w:t>Applicable analyte is metabolite HEPS</w:t>
            </w:r>
          </w:p>
        </w:tc>
      </w:tr>
      <w:tr w:rsidR="00D72D9B" w14:paraId="073D7BDF" w14:textId="77777777">
        <w:trPr>
          <w:trHeight w:val="1040"/>
        </w:trPr>
        <w:tc>
          <w:tcPr>
            <w:tcW w:w="2318" w:type="dxa"/>
          </w:tcPr>
          <w:p w14:paraId="5E61F5EA" w14:textId="77777777" w:rsidR="00D72D9B" w:rsidRDefault="00D72D9B">
            <w:pPr>
              <w:pStyle w:val="TableParagraph"/>
              <w:rPr>
                <w:b/>
                <w:sz w:val="20"/>
              </w:rPr>
            </w:pPr>
          </w:p>
          <w:p w14:paraId="6F240984" w14:textId="77777777" w:rsidR="00D72D9B" w:rsidRDefault="00780A7B">
            <w:pPr>
              <w:pStyle w:val="TableParagraph"/>
              <w:spacing w:before="173"/>
              <w:ind w:left="18"/>
              <w:jc w:val="center"/>
              <w:rPr>
                <w:b/>
                <w:sz w:val="19"/>
              </w:rPr>
            </w:pPr>
            <w:r>
              <w:rPr>
                <w:b/>
                <w:sz w:val="19"/>
              </w:rPr>
              <w:t>Albuterol</w:t>
            </w:r>
          </w:p>
        </w:tc>
        <w:tc>
          <w:tcPr>
            <w:tcW w:w="2251" w:type="dxa"/>
          </w:tcPr>
          <w:p w14:paraId="548E024A" w14:textId="77777777" w:rsidR="00D72D9B" w:rsidRDefault="00D72D9B">
            <w:pPr>
              <w:pStyle w:val="TableParagraph"/>
              <w:rPr>
                <w:b/>
                <w:sz w:val="25"/>
              </w:rPr>
            </w:pPr>
          </w:p>
          <w:p w14:paraId="66FABC1A" w14:textId="77777777" w:rsidR="00D72D9B" w:rsidRDefault="00780A7B">
            <w:pPr>
              <w:pStyle w:val="TableParagraph"/>
              <w:spacing w:line="242" w:lineRule="auto"/>
              <w:ind w:left="811" w:right="67" w:hanging="690"/>
              <w:rPr>
                <w:sz w:val="12"/>
              </w:rPr>
            </w:pPr>
            <w:r>
              <w:rPr>
                <w:sz w:val="19"/>
              </w:rPr>
              <w:t>1 nanogram per milliliter of urine</w:t>
            </w:r>
            <w:r>
              <w:rPr>
                <w:position w:val="6"/>
                <w:sz w:val="12"/>
              </w:rPr>
              <w:t>1</w:t>
            </w:r>
          </w:p>
        </w:tc>
        <w:tc>
          <w:tcPr>
            <w:tcW w:w="1349" w:type="dxa"/>
          </w:tcPr>
          <w:p w14:paraId="3C0F2EE0" w14:textId="77777777" w:rsidR="00D72D9B" w:rsidRDefault="00D72D9B">
            <w:pPr>
              <w:pStyle w:val="TableParagraph"/>
              <w:rPr>
                <w:b/>
                <w:sz w:val="20"/>
              </w:rPr>
            </w:pPr>
          </w:p>
          <w:p w14:paraId="2D8623C3" w14:textId="77777777" w:rsidR="00D72D9B" w:rsidRDefault="00780A7B">
            <w:pPr>
              <w:pStyle w:val="TableParagraph"/>
              <w:spacing w:before="173"/>
              <w:ind w:left="300" w:right="283"/>
              <w:jc w:val="center"/>
              <w:rPr>
                <w:sz w:val="19"/>
              </w:rPr>
            </w:pPr>
            <w:r>
              <w:rPr>
                <w:sz w:val="19"/>
              </w:rPr>
              <w:t>72 hours</w:t>
            </w:r>
          </w:p>
        </w:tc>
        <w:tc>
          <w:tcPr>
            <w:tcW w:w="2794" w:type="dxa"/>
          </w:tcPr>
          <w:p w14:paraId="0E16C842" w14:textId="77777777" w:rsidR="00D72D9B" w:rsidRDefault="00D72D9B">
            <w:pPr>
              <w:pStyle w:val="TableParagraph"/>
              <w:spacing w:before="4"/>
              <w:rPr>
                <w:b/>
                <w:sz w:val="16"/>
              </w:rPr>
            </w:pPr>
          </w:p>
          <w:p w14:paraId="1B0D4C58" w14:textId="77777777" w:rsidR="00D72D9B" w:rsidRDefault="00780A7B">
            <w:pPr>
              <w:pStyle w:val="TableParagraph"/>
              <w:spacing w:line="225" w:lineRule="auto"/>
              <w:ind w:left="224" w:right="206" w:firstLine="2"/>
              <w:jc w:val="center"/>
              <w:rPr>
                <w:sz w:val="19"/>
              </w:rPr>
            </w:pPr>
            <w:r>
              <w:rPr>
                <w:sz w:val="19"/>
              </w:rPr>
              <w:t>720 micrograms total dose intra-nasal only</w:t>
            </w:r>
            <w:r>
              <w:rPr>
                <w:position w:val="6"/>
                <w:sz w:val="12"/>
              </w:rPr>
              <w:t>2</w:t>
            </w:r>
            <w:r>
              <w:rPr>
                <w:sz w:val="19"/>
              </w:rPr>
              <w:t>. Based upon dosing up to 4 times per day</w:t>
            </w:r>
          </w:p>
        </w:tc>
        <w:tc>
          <w:tcPr>
            <w:tcW w:w="2160" w:type="dxa"/>
          </w:tcPr>
          <w:p w14:paraId="68368091" w14:textId="77777777" w:rsidR="00D72D9B" w:rsidRDefault="00780A7B">
            <w:pPr>
              <w:pStyle w:val="TableParagraph"/>
              <w:spacing w:before="172" w:line="242" w:lineRule="auto"/>
              <w:ind w:left="174" w:right="161"/>
              <w:jc w:val="center"/>
              <w:rPr>
                <w:sz w:val="19"/>
              </w:rPr>
            </w:pPr>
            <w:r>
              <w:rPr>
                <w:sz w:val="19"/>
              </w:rPr>
              <w:t>European Horseracing Scientific Liaison Committee Data</w:t>
            </w:r>
          </w:p>
        </w:tc>
        <w:tc>
          <w:tcPr>
            <w:tcW w:w="1978" w:type="dxa"/>
          </w:tcPr>
          <w:p w14:paraId="0DEF2826" w14:textId="77777777" w:rsidR="00D72D9B" w:rsidRDefault="00D72D9B">
            <w:pPr>
              <w:pStyle w:val="TableParagraph"/>
              <w:rPr>
                <w:b/>
                <w:sz w:val="20"/>
              </w:rPr>
            </w:pPr>
          </w:p>
          <w:p w14:paraId="2AE3FBBE" w14:textId="77777777" w:rsidR="00D72D9B" w:rsidRDefault="00780A7B">
            <w:pPr>
              <w:pStyle w:val="TableParagraph"/>
              <w:spacing w:before="173"/>
              <w:ind w:left="130" w:right="120"/>
              <w:jc w:val="center"/>
              <w:rPr>
                <w:sz w:val="19"/>
              </w:rPr>
            </w:pPr>
            <w:r>
              <w:rPr>
                <w:sz w:val="19"/>
              </w:rPr>
              <w:t>See Endnote</w:t>
            </w:r>
          </w:p>
        </w:tc>
      </w:tr>
      <w:tr w:rsidR="00D72D9B" w14:paraId="2F70CAE9" w14:textId="77777777">
        <w:trPr>
          <w:trHeight w:val="1799"/>
        </w:trPr>
        <w:tc>
          <w:tcPr>
            <w:tcW w:w="2318" w:type="dxa"/>
          </w:tcPr>
          <w:p w14:paraId="5CC5D74D" w14:textId="77777777" w:rsidR="00D72D9B" w:rsidRDefault="00D72D9B">
            <w:pPr>
              <w:pStyle w:val="TableParagraph"/>
              <w:rPr>
                <w:b/>
                <w:sz w:val="20"/>
              </w:rPr>
            </w:pPr>
          </w:p>
          <w:p w14:paraId="2CE19524" w14:textId="77777777" w:rsidR="00D72D9B" w:rsidRDefault="00D72D9B">
            <w:pPr>
              <w:pStyle w:val="TableParagraph"/>
              <w:rPr>
                <w:b/>
                <w:sz w:val="20"/>
              </w:rPr>
            </w:pPr>
          </w:p>
          <w:p w14:paraId="65235CB1" w14:textId="77777777" w:rsidR="00D72D9B" w:rsidRDefault="00D72D9B">
            <w:pPr>
              <w:pStyle w:val="TableParagraph"/>
              <w:rPr>
                <w:b/>
                <w:sz w:val="20"/>
              </w:rPr>
            </w:pPr>
          </w:p>
          <w:p w14:paraId="18A7F19B" w14:textId="77777777" w:rsidR="00D72D9B" w:rsidRDefault="00D72D9B">
            <w:pPr>
              <w:pStyle w:val="TableParagraph"/>
              <w:spacing w:before="5"/>
              <w:rPr>
                <w:b/>
                <w:sz w:val="18"/>
              </w:rPr>
            </w:pPr>
          </w:p>
          <w:p w14:paraId="7DEC9215" w14:textId="77777777" w:rsidR="00D72D9B" w:rsidRDefault="00780A7B">
            <w:pPr>
              <w:pStyle w:val="TableParagraph"/>
              <w:spacing w:line="400" w:lineRule="auto"/>
              <w:ind w:left="225" w:firstLine="285"/>
              <w:rPr>
                <w:b/>
                <w:sz w:val="19"/>
              </w:rPr>
            </w:pPr>
            <w:r>
              <w:rPr>
                <w:b/>
                <w:sz w:val="19"/>
              </w:rPr>
              <w:t xml:space="preserve">Betamethasone </w:t>
            </w:r>
            <w:r w:rsidRPr="00780A7B">
              <w:rPr>
                <w:b/>
                <w:sz w:val="19"/>
                <w:u w:val="single" w:color="FF0000"/>
              </w:rPr>
              <w:t>Harness Racing Only.</w:t>
            </w:r>
          </w:p>
        </w:tc>
        <w:tc>
          <w:tcPr>
            <w:tcW w:w="2251" w:type="dxa"/>
          </w:tcPr>
          <w:p w14:paraId="77AD3A78" w14:textId="77777777" w:rsidR="00D72D9B" w:rsidRDefault="00D72D9B">
            <w:pPr>
              <w:pStyle w:val="TableParagraph"/>
              <w:rPr>
                <w:b/>
                <w:sz w:val="20"/>
              </w:rPr>
            </w:pPr>
          </w:p>
          <w:p w14:paraId="4BA8FDC3" w14:textId="77777777" w:rsidR="00D72D9B" w:rsidRDefault="00D72D9B">
            <w:pPr>
              <w:pStyle w:val="TableParagraph"/>
              <w:spacing w:before="4"/>
              <w:rPr>
                <w:b/>
                <w:sz w:val="28"/>
              </w:rPr>
            </w:pPr>
          </w:p>
          <w:p w14:paraId="2D1BF889" w14:textId="77777777" w:rsidR="00D72D9B" w:rsidRDefault="00780A7B">
            <w:pPr>
              <w:pStyle w:val="TableParagraph"/>
              <w:spacing w:line="242" w:lineRule="auto"/>
              <w:ind w:left="253" w:right="233" w:hanging="2"/>
              <w:jc w:val="center"/>
              <w:rPr>
                <w:sz w:val="19"/>
              </w:rPr>
            </w:pPr>
            <w:r>
              <w:rPr>
                <w:sz w:val="19"/>
              </w:rPr>
              <w:t>10 picograms per milliliter of plasma or serum</w:t>
            </w:r>
          </w:p>
          <w:p w14:paraId="251A5951" w14:textId="77777777" w:rsidR="00D72D9B" w:rsidRPr="00780A7B" w:rsidRDefault="00780A7B">
            <w:pPr>
              <w:pStyle w:val="TableParagraph"/>
              <w:spacing w:before="1" w:line="242" w:lineRule="auto"/>
              <w:ind w:left="385" w:right="368"/>
              <w:jc w:val="center"/>
              <w:rPr>
                <w:b/>
                <w:sz w:val="19"/>
              </w:rPr>
            </w:pPr>
            <w:r w:rsidRPr="00780A7B">
              <w:rPr>
                <w:b/>
                <w:sz w:val="19"/>
              </w:rPr>
              <w:t>SEE NOTE BELOW</w:t>
            </w:r>
          </w:p>
        </w:tc>
        <w:tc>
          <w:tcPr>
            <w:tcW w:w="1349" w:type="dxa"/>
          </w:tcPr>
          <w:p w14:paraId="7EE13F14" w14:textId="77777777" w:rsidR="00D72D9B" w:rsidRDefault="00D72D9B">
            <w:pPr>
              <w:pStyle w:val="TableParagraph"/>
              <w:rPr>
                <w:b/>
                <w:sz w:val="20"/>
              </w:rPr>
            </w:pPr>
          </w:p>
          <w:p w14:paraId="223DED7C" w14:textId="77777777" w:rsidR="00D72D9B" w:rsidRDefault="00D72D9B">
            <w:pPr>
              <w:pStyle w:val="TableParagraph"/>
              <w:rPr>
                <w:b/>
                <w:sz w:val="20"/>
              </w:rPr>
            </w:pPr>
          </w:p>
          <w:p w14:paraId="3CCC7468" w14:textId="77777777" w:rsidR="00D72D9B" w:rsidRDefault="00D72D9B">
            <w:pPr>
              <w:pStyle w:val="TableParagraph"/>
              <w:spacing w:before="5"/>
              <w:rPr>
                <w:b/>
                <w:sz w:val="28"/>
              </w:rPr>
            </w:pPr>
          </w:p>
          <w:p w14:paraId="0A9A82C4" w14:textId="77777777" w:rsidR="00D72D9B" w:rsidRDefault="00780A7B">
            <w:pPr>
              <w:pStyle w:val="TableParagraph"/>
              <w:ind w:left="300" w:right="277"/>
              <w:jc w:val="center"/>
              <w:rPr>
                <w:sz w:val="19"/>
              </w:rPr>
            </w:pPr>
            <w:r>
              <w:rPr>
                <w:sz w:val="19"/>
              </w:rPr>
              <w:t>7 days</w:t>
            </w:r>
          </w:p>
        </w:tc>
        <w:tc>
          <w:tcPr>
            <w:tcW w:w="2794" w:type="dxa"/>
          </w:tcPr>
          <w:p w14:paraId="64974988" w14:textId="77777777" w:rsidR="00D72D9B" w:rsidRDefault="00780A7B">
            <w:pPr>
              <w:pStyle w:val="TableParagraph"/>
              <w:spacing w:before="96" w:line="244" w:lineRule="auto"/>
              <w:ind w:left="134" w:right="115"/>
              <w:jc w:val="center"/>
              <w:rPr>
                <w:sz w:val="12"/>
              </w:rPr>
            </w:pPr>
            <w:r>
              <w:rPr>
                <w:sz w:val="19"/>
              </w:rPr>
              <w:t>Intra-articular administration of 9 milligrams of Betamethasone Sodium Phosphate and Betamethasone Acetate Injectable Suspension, USP (American Regent product #0517-0720-01)</w:t>
            </w:r>
            <w:r>
              <w:rPr>
                <w:position w:val="6"/>
                <w:sz w:val="12"/>
              </w:rPr>
              <w:t>3</w:t>
            </w:r>
          </w:p>
        </w:tc>
        <w:tc>
          <w:tcPr>
            <w:tcW w:w="2160" w:type="dxa"/>
          </w:tcPr>
          <w:p w14:paraId="1AECC651" w14:textId="77777777" w:rsidR="00D72D9B" w:rsidRDefault="00D72D9B">
            <w:pPr>
              <w:pStyle w:val="TableParagraph"/>
              <w:rPr>
                <w:b/>
                <w:sz w:val="20"/>
              </w:rPr>
            </w:pPr>
          </w:p>
          <w:p w14:paraId="0880D816" w14:textId="77777777" w:rsidR="00D72D9B" w:rsidRDefault="00D72D9B">
            <w:pPr>
              <w:pStyle w:val="TableParagraph"/>
              <w:rPr>
                <w:b/>
                <w:sz w:val="20"/>
              </w:rPr>
            </w:pPr>
          </w:p>
          <w:p w14:paraId="51EE827B" w14:textId="77777777" w:rsidR="00D72D9B" w:rsidRDefault="00D72D9B">
            <w:pPr>
              <w:pStyle w:val="TableParagraph"/>
              <w:spacing w:before="5"/>
              <w:rPr>
                <w:b/>
                <w:sz w:val="28"/>
              </w:rPr>
            </w:pPr>
          </w:p>
          <w:p w14:paraId="46109541" w14:textId="77777777" w:rsidR="00D72D9B" w:rsidRDefault="00780A7B">
            <w:pPr>
              <w:pStyle w:val="TableParagraph"/>
              <w:ind w:left="172" w:right="162"/>
              <w:jc w:val="center"/>
              <w:rPr>
                <w:sz w:val="19"/>
              </w:rPr>
            </w:pPr>
            <w:r>
              <w:rPr>
                <w:sz w:val="19"/>
              </w:rPr>
              <w:t>RMTC study</w:t>
            </w:r>
          </w:p>
        </w:tc>
        <w:tc>
          <w:tcPr>
            <w:tcW w:w="1978" w:type="dxa"/>
          </w:tcPr>
          <w:p w14:paraId="053AC006" w14:textId="77777777" w:rsidR="00D72D9B" w:rsidRDefault="00D72D9B">
            <w:pPr>
              <w:pStyle w:val="TableParagraph"/>
              <w:spacing w:before="4"/>
              <w:rPr>
                <w:b/>
                <w:sz w:val="28"/>
              </w:rPr>
            </w:pPr>
          </w:p>
          <w:p w14:paraId="39E55EC0" w14:textId="77777777" w:rsidR="00D72D9B" w:rsidRDefault="00780A7B">
            <w:pPr>
              <w:pStyle w:val="TableParagraph"/>
              <w:spacing w:line="242" w:lineRule="auto"/>
              <w:ind w:left="133" w:right="120"/>
              <w:jc w:val="center"/>
              <w:rPr>
                <w:sz w:val="19"/>
              </w:rPr>
            </w:pPr>
            <w:r>
              <w:rPr>
                <w:sz w:val="19"/>
              </w:rPr>
              <w:t>Intra-articular dosing only - applicable analyte is betamethasone in plasma or serum</w:t>
            </w:r>
          </w:p>
        </w:tc>
      </w:tr>
      <w:tr w:rsidR="00D72D9B" w14:paraId="7FFDFF67" w14:textId="77777777">
        <w:trPr>
          <w:trHeight w:val="2240"/>
        </w:trPr>
        <w:tc>
          <w:tcPr>
            <w:tcW w:w="2318" w:type="dxa"/>
          </w:tcPr>
          <w:p w14:paraId="15251A59" w14:textId="77777777" w:rsidR="00D72D9B" w:rsidRDefault="00D72D9B">
            <w:pPr>
              <w:pStyle w:val="TableParagraph"/>
              <w:rPr>
                <w:b/>
                <w:sz w:val="20"/>
              </w:rPr>
            </w:pPr>
          </w:p>
          <w:p w14:paraId="4B7089AB" w14:textId="77777777" w:rsidR="00D72D9B" w:rsidRDefault="00D72D9B">
            <w:pPr>
              <w:pStyle w:val="TableParagraph"/>
              <w:rPr>
                <w:b/>
                <w:sz w:val="20"/>
              </w:rPr>
            </w:pPr>
          </w:p>
          <w:p w14:paraId="375E4DF2" w14:textId="77777777" w:rsidR="00D72D9B" w:rsidRDefault="00D72D9B">
            <w:pPr>
              <w:pStyle w:val="TableParagraph"/>
              <w:rPr>
                <w:b/>
                <w:sz w:val="20"/>
              </w:rPr>
            </w:pPr>
          </w:p>
          <w:p w14:paraId="37E11B2D" w14:textId="77777777" w:rsidR="00D72D9B" w:rsidRDefault="00D72D9B">
            <w:pPr>
              <w:pStyle w:val="TableParagraph"/>
              <w:rPr>
                <w:b/>
                <w:sz w:val="20"/>
              </w:rPr>
            </w:pPr>
          </w:p>
          <w:p w14:paraId="51DC5427" w14:textId="77777777" w:rsidR="00D72D9B" w:rsidRDefault="00D72D9B">
            <w:pPr>
              <w:pStyle w:val="TableParagraph"/>
              <w:spacing w:before="2"/>
              <w:rPr>
                <w:b/>
                <w:sz w:val="17"/>
              </w:rPr>
            </w:pPr>
          </w:p>
          <w:p w14:paraId="0C954EF6" w14:textId="77777777" w:rsidR="00D72D9B" w:rsidRDefault="00780A7B">
            <w:pPr>
              <w:pStyle w:val="TableParagraph"/>
              <w:spacing w:before="1"/>
              <w:ind w:left="17"/>
              <w:jc w:val="center"/>
              <w:rPr>
                <w:b/>
                <w:sz w:val="19"/>
              </w:rPr>
            </w:pPr>
            <w:r>
              <w:rPr>
                <w:b/>
                <w:sz w:val="19"/>
              </w:rPr>
              <w:t>Butorphanol</w:t>
            </w:r>
          </w:p>
        </w:tc>
        <w:tc>
          <w:tcPr>
            <w:tcW w:w="2251" w:type="dxa"/>
          </w:tcPr>
          <w:p w14:paraId="5702F155" w14:textId="77777777" w:rsidR="00D72D9B" w:rsidRDefault="00D72D9B">
            <w:pPr>
              <w:pStyle w:val="TableParagraph"/>
              <w:rPr>
                <w:b/>
                <w:sz w:val="20"/>
              </w:rPr>
            </w:pPr>
          </w:p>
          <w:p w14:paraId="26F12C09" w14:textId="77777777" w:rsidR="00D72D9B" w:rsidRDefault="00D72D9B">
            <w:pPr>
              <w:pStyle w:val="TableParagraph"/>
              <w:spacing w:before="10"/>
              <w:rPr>
                <w:b/>
                <w:sz w:val="15"/>
              </w:rPr>
            </w:pPr>
          </w:p>
          <w:p w14:paraId="0D332D2A" w14:textId="77777777" w:rsidR="00D72D9B" w:rsidRDefault="00780A7B">
            <w:pPr>
              <w:pStyle w:val="TableParagraph"/>
              <w:spacing w:line="242" w:lineRule="auto"/>
              <w:ind w:left="127" w:right="110" w:firstLine="1"/>
              <w:jc w:val="center"/>
              <w:rPr>
                <w:sz w:val="19"/>
              </w:rPr>
            </w:pPr>
            <w:r>
              <w:rPr>
                <w:sz w:val="19"/>
              </w:rPr>
              <w:t xml:space="preserve">300 </w:t>
            </w:r>
            <w:r>
              <w:rPr>
                <w:spacing w:val="2"/>
                <w:sz w:val="19"/>
              </w:rPr>
              <w:t xml:space="preserve">nanograms </w:t>
            </w:r>
            <w:r>
              <w:rPr>
                <w:sz w:val="19"/>
              </w:rPr>
              <w:t xml:space="preserve">per </w:t>
            </w:r>
            <w:r>
              <w:rPr>
                <w:spacing w:val="2"/>
                <w:sz w:val="19"/>
              </w:rPr>
              <w:t xml:space="preserve">milliliter </w:t>
            </w:r>
            <w:r>
              <w:rPr>
                <w:sz w:val="19"/>
              </w:rPr>
              <w:t xml:space="preserve">of total </w:t>
            </w:r>
            <w:r>
              <w:rPr>
                <w:spacing w:val="2"/>
                <w:sz w:val="19"/>
              </w:rPr>
              <w:t xml:space="preserve">butorphanol </w:t>
            </w:r>
            <w:r>
              <w:rPr>
                <w:sz w:val="19"/>
              </w:rPr>
              <w:t xml:space="preserve">in urine or 2 </w:t>
            </w:r>
            <w:r>
              <w:rPr>
                <w:spacing w:val="2"/>
                <w:sz w:val="19"/>
              </w:rPr>
              <w:t xml:space="preserve">nanograms </w:t>
            </w:r>
            <w:r>
              <w:rPr>
                <w:sz w:val="19"/>
              </w:rPr>
              <w:t xml:space="preserve">of free </w:t>
            </w:r>
            <w:proofErr w:type="gramStart"/>
            <w:r>
              <w:rPr>
                <w:spacing w:val="2"/>
                <w:sz w:val="19"/>
              </w:rPr>
              <w:t xml:space="preserve">butorphanol  </w:t>
            </w:r>
            <w:r>
              <w:rPr>
                <w:sz w:val="19"/>
              </w:rPr>
              <w:t>per</w:t>
            </w:r>
            <w:proofErr w:type="gramEnd"/>
            <w:r>
              <w:rPr>
                <w:sz w:val="19"/>
              </w:rPr>
              <w:t xml:space="preserve"> </w:t>
            </w:r>
            <w:r>
              <w:rPr>
                <w:spacing w:val="2"/>
                <w:sz w:val="19"/>
              </w:rPr>
              <w:t xml:space="preserve">milliliter </w:t>
            </w:r>
            <w:r>
              <w:rPr>
                <w:sz w:val="19"/>
              </w:rPr>
              <w:t xml:space="preserve">per </w:t>
            </w:r>
            <w:r>
              <w:rPr>
                <w:spacing w:val="2"/>
                <w:sz w:val="19"/>
              </w:rPr>
              <w:t xml:space="preserve">milliliter </w:t>
            </w:r>
            <w:r>
              <w:rPr>
                <w:sz w:val="19"/>
              </w:rPr>
              <w:t xml:space="preserve">of </w:t>
            </w:r>
            <w:r>
              <w:rPr>
                <w:spacing w:val="2"/>
                <w:sz w:val="19"/>
              </w:rPr>
              <w:t xml:space="preserve">plasma </w:t>
            </w:r>
            <w:r>
              <w:rPr>
                <w:sz w:val="19"/>
              </w:rPr>
              <w:t>or</w:t>
            </w:r>
            <w:r>
              <w:rPr>
                <w:spacing w:val="12"/>
                <w:sz w:val="19"/>
              </w:rPr>
              <w:t xml:space="preserve"> </w:t>
            </w:r>
            <w:r>
              <w:rPr>
                <w:spacing w:val="2"/>
                <w:sz w:val="19"/>
              </w:rPr>
              <w:t>serum</w:t>
            </w:r>
          </w:p>
        </w:tc>
        <w:tc>
          <w:tcPr>
            <w:tcW w:w="1349" w:type="dxa"/>
          </w:tcPr>
          <w:p w14:paraId="7F585A34" w14:textId="77777777" w:rsidR="00D72D9B" w:rsidRDefault="00D72D9B">
            <w:pPr>
              <w:pStyle w:val="TableParagraph"/>
              <w:rPr>
                <w:b/>
                <w:sz w:val="20"/>
              </w:rPr>
            </w:pPr>
          </w:p>
          <w:p w14:paraId="7B8974B3" w14:textId="77777777" w:rsidR="00D72D9B" w:rsidRDefault="00D72D9B">
            <w:pPr>
              <w:pStyle w:val="TableParagraph"/>
              <w:rPr>
                <w:b/>
                <w:sz w:val="20"/>
              </w:rPr>
            </w:pPr>
          </w:p>
          <w:p w14:paraId="634EE1F3" w14:textId="77777777" w:rsidR="00D72D9B" w:rsidRDefault="00D72D9B">
            <w:pPr>
              <w:pStyle w:val="TableParagraph"/>
              <w:rPr>
                <w:b/>
                <w:sz w:val="20"/>
              </w:rPr>
            </w:pPr>
          </w:p>
          <w:p w14:paraId="643F08E8" w14:textId="77777777" w:rsidR="00D72D9B" w:rsidRDefault="00D72D9B">
            <w:pPr>
              <w:pStyle w:val="TableParagraph"/>
              <w:rPr>
                <w:b/>
                <w:sz w:val="20"/>
              </w:rPr>
            </w:pPr>
          </w:p>
          <w:p w14:paraId="6145A01E" w14:textId="77777777" w:rsidR="00D72D9B" w:rsidRDefault="00D72D9B">
            <w:pPr>
              <w:pStyle w:val="TableParagraph"/>
              <w:spacing w:before="11"/>
              <w:rPr>
                <w:b/>
                <w:sz w:val="15"/>
              </w:rPr>
            </w:pPr>
          </w:p>
          <w:p w14:paraId="471C980F" w14:textId="77777777" w:rsidR="00D72D9B" w:rsidRDefault="00780A7B">
            <w:pPr>
              <w:pStyle w:val="TableParagraph"/>
              <w:ind w:left="300" w:right="283"/>
              <w:jc w:val="center"/>
              <w:rPr>
                <w:sz w:val="19"/>
              </w:rPr>
            </w:pPr>
            <w:r>
              <w:rPr>
                <w:sz w:val="19"/>
              </w:rPr>
              <w:t>48 hours</w:t>
            </w:r>
          </w:p>
        </w:tc>
        <w:tc>
          <w:tcPr>
            <w:tcW w:w="2794" w:type="dxa"/>
          </w:tcPr>
          <w:p w14:paraId="2F024646" w14:textId="77777777" w:rsidR="00D72D9B" w:rsidRDefault="00D72D9B">
            <w:pPr>
              <w:pStyle w:val="TableParagraph"/>
              <w:rPr>
                <w:b/>
                <w:sz w:val="20"/>
              </w:rPr>
            </w:pPr>
          </w:p>
          <w:p w14:paraId="054EC892" w14:textId="77777777" w:rsidR="00D72D9B" w:rsidRDefault="00D72D9B">
            <w:pPr>
              <w:pStyle w:val="TableParagraph"/>
              <w:rPr>
                <w:b/>
                <w:sz w:val="20"/>
              </w:rPr>
            </w:pPr>
          </w:p>
          <w:p w14:paraId="3A71340C" w14:textId="77777777" w:rsidR="00D72D9B" w:rsidRDefault="00D72D9B">
            <w:pPr>
              <w:pStyle w:val="TableParagraph"/>
              <w:spacing w:before="8"/>
              <w:rPr>
                <w:b/>
                <w:sz w:val="26"/>
              </w:rPr>
            </w:pPr>
          </w:p>
          <w:p w14:paraId="23E6943E" w14:textId="77777777" w:rsidR="00D72D9B" w:rsidRDefault="00780A7B">
            <w:pPr>
              <w:pStyle w:val="TableParagraph"/>
              <w:spacing w:before="1" w:line="252" w:lineRule="auto"/>
              <w:ind w:left="282" w:right="263" w:firstLine="2"/>
              <w:jc w:val="center"/>
              <w:rPr>
                <w:sz w:val="19"/>
              </w:rPr>
            </w:pPr>
            <w:r>
              <w:rPr>
                <w:sz w:val="19"/>
              </w:rPr>
              <w:t xml:space="preserve">Single intravenous dose of butorphanol as </w:t>
            </w:r>
            <w:proofErr w:type="spellStart"/>
            <w:r>
              <w:rPr>
                <w:sz w:val="19"/>
              </w:rPr>
              <w:t>Torbugesic</w:t>
            </w:r>
            <w:proofErr w:type="spellEnd"/>
            <w:r>
              <w:rPr>
                <w:sz w:val="19"/>
                <w:vertAlign w:val="superscript"/>
              </w:rPr>
              <w:t>®</w:t>
            </w:r>
            <w:r>
              <w:rPr>
                <w:sz w:val="19"/>
              </w:rPr>
              <w:t xml:space="preserve"> (butorphanol tartrate) at 0.1 milligrams per kilogram</w:t>
            </w:r>
          </w:p>
        </w:tc>
        <w:tc>
          <w:tcPr>
            <w:tcW w:w="2160" w:type="dxa"/>
          </w:tcPr>
          <w:p w14:paraId="5FD1C6DE" w14:textId="77777777" w:rsidR="00D72D9B" w:rsidRDefault="00D72D9B">
            <w:pPr>
              <w:pStyle w:val="TableParagraph"/>
              <w:rPr>
                <w:b/>
                <w:sz w:val="20"/>
              </w:rPr>
            </w:pPr>
          </w:p>
          <w:p w14:paraId="0DC72345" w14:textId="77777777" w:rsidR="00D72D9B" w:rsidRDefault="00D72D9B">
            <w:pPr>
              <w:pStyle w:val="TableParagraph"/>
              <w:rPr>
                <w:b/>
                <w:sz w:val="20"/>
              </w:rPr>
            </w:pPr>
          </w:p>
          <w:p w14:paraId="2BA0C1C5" w14:textId="77777777" w:rsidR="00D72D9B" w:rsidRDefault="00D72D9B">
            <w:pPr>
              <w:pStyle w:val="TableParagraph"/>
              <w:spacing w:before="10"/>
              <w:rPr>
                <w:b/>
                <w:sz w:val="15"/>
              </w:rPr>
            </w:pPr>
          </w:p>
          <w:p w14:paraId="513662C7" w14:textId="77777777" w:rsidR="00D72D9B" w:rsidRDefault="00780A7B">
            <w:pPr>
              <w:pStyle w:val="TableParagraph"/>
              <w:spacing w:line="242" w:lineRule="auto"/>
              <w:ind w:left="213" w:right="201"/>
              <w:jc w:val="center"/>
              <w:rPr>
                <w:sz w:val="19"/>
              </w:rPr>
            </w:pPr>
            <w:r>
              <w:rPr>
                <w:i/>
                <w:sz w:val="19"/>
              </w:rPr>
              <w:t xml:space="preserve">Journal of Veterinary Pharmacology and Therapeutics </w:t>
            </w:r>
            <w:proofErr w:type="spellStart"/>
            <w:r>
              <w:rPr>
                <w:sz w:val="19"/>
              </w:rPr>
              <w:t>doi</w:t>
            </w:r>
            <w:proofErr w:type="spellEnd"/>
            <w:r>
              <w:rPr>
                <w:sz w:val="19"/>
              </w:rPr>
              <w:t>: 10.1111/j.1365-</w:t>
            </w:r>
          </w:p>
          <w:p w14:paraId="2E785FAF" w14:textId="77777777" w:rsidR="00D72D9B" w:rsidRDefault="00780A7B">
            <w:pPr>
              <w:pStyle w:val="TableParagraph"/>
              <w:spacing w:before="1"/>
              <w:ind w:left="172" w:right="162"/>
              <w:jc w:val="center"/>
              <w:rPr>
                <w:sz w:val="19"/>
              </w:rPr>
            </w:pPr>
            <w:r>
              <w:rPr>
                <w:sz w:val="19"/>
              </w:rPr>
              <w:t>2885.</w:t>
            </w:r>
            <w:proofErr w:type="gramStart"/>
            <w:r>
              <w:rPr>
                <w:sz w:val="19"/>
              </w:rPr>
              <w:t>2012.01385.x</w:t>
            </w:r>
            <w:proofErr w:type="gramEnd"/>
          </w:p>
        </w:tc>
        <w:tc>
          <w:tcPr>
            <w:tcW w:w="1978" w:type="dxa"/>
          </w:tcPr>
          <w:p w14:paraId="5AFB8BEC" w14:textId="77777777" w:rsidR="00D72D9B" w:rsidRDefault="00D72D9B">
            <w:pPr>
              <w:pStyle w:val="TableParagraph"/>
              <w:spacing w:before="9"/>
              <w:rPr>
                <w:b/>
                <w:sz w:val="25"/>
              </w:rPr>
            </w:pPr>
          </w:p>
          <w:p w14:paraId="7F33C448" w14:textId="77777777" w:rsidR="00D72D9B" w:rsidRDefault="00780A7B">
            <w:pPr>
              <w:pStyle w:val="TableParagraph"/>
              <w:spacing w:before="1" w:line="242" w:lineRule="auto"/>
              <w:ind w:left="120" w:right="104" w:hanging="2"/>
              <w:jc w:val="center"/>
              <w:rPr>
                <w:sz w:val="19"/>
              </w:rPr>
            </w:pPr>
            <w:r>
              <w:rPr>
                <w:spacing w:val="2"/>
                <w:sz w:val="19"/>
              </w:rPr>
              <w:t xml:space="preserve">Applicable analytes </w:t>
            </w:r>
            <w:r>
              <w:rPr>
                <w:sz w:val="19"/>
              </w:rPr>
              <w:t xml:space="preserve">are total </w:t>
            </w:r>
            <w:r>
              <w:rPr>
                <w:spacing w:val="2"/>
                <w:sz w:val="19"/>
              </w:rPr>
              <w:t xml:space="preserve">butorphanol </w:t>
            </w:r>
            <w:r>
              <w:rPr>
                <w:sz w:val="19"/>
              </w:rPr>
              <w:t xml:space="preserve">(drug and </w:t>
            </w:r>
            <w:r>
              <w:rPr>
                <w:spacing w:val="2"/>
                <w:sz w:val="19"/>
              </w:rPr>
              <w:t xml:space="preserve">conjugates) </w:t>
            </w:r>
            <w:r>
              <w:rPr>
                <w:sz w:val="19"/>
              </w:rPr>
              <w:t xml:space="preserve">in urine and </w:t>
            </w:r>
            <w:r>
              <w:rPr>
                <w:spacing w:val="2"/>
                <w:sz w:val="19"/>
              </w:rPr>
              <w:t xml:space="preserve">butorphanol </w:t>
            </w:r>
            <w:proofErr w:type="gramStart"/>
            <w:r>
              <w:rPr>
                <w:sz w:val="19"/>
              </w:rPr>
              <w:t xml:space="preserve">in  </w:t>
            </w:r>
            <w:r>
              <w:rPr>
                <w:spacing w:val="2"/>
                <w:sz w:val="19"/>
              </w:rPr>
              <w:t>plasma</w:t>
            </w:r>
            <w:proofErr w:type="gramEnd"/>
            <w:r>
              <w:rPr>
                <w:spacing w:val="2"/>
                <w:sz w:val="19"/>
              </w:rPr>
              <w:t xml:space="preserve"> </w:t>
            </w:r>
            <w:r>
              <w:rPr>
                <w:sz w:val="19"/>
              </w:rPr>
              <w:t xml:space="preserve">(the </w:t>
            </w:r>
            <w:r>
              <w:rPr>
                <w:spacing w:val="2"/>
                <w:sz w:val="19"/>
              </w:rPr>
              <w:t xml:space="preserve">drug </w:t>
            </w:r>
            <w:r>
              <w:rPr>
                <w:sz w:val="19"/>
              </w:rPr>
              <w:t xml:space="preserve">itself, not any </w:t>
            </w:r>
            <w:r>
              <w:rPr>
                <w:spacing w:val="2"/>
                <w:sz w:val="19"/>
              </w:rPr>
              <w:t>conjugate)</w:t>
            </w:r>
          </w:p>
        </w:tc>
      </w:tr>
    </w:tbl>
    <w:p w14:paraId="4E3C1F5C" w14:textId="77777777" w:rsidR="00D72D9B" w:rsidRDefault="00D72D9B">
      <w:pPr>
        <w:pStyle w:val="BodyText"/>
        <w:rPr>
          <w:b/>
        </w:rPr>
      </w:pPr>
    </w:p>
    <w:p w14:paraId="738BD985" w14:textId="77777777" w:rsidR="00D72D9B" w:rsidRDefault="009B394A">
      <w:pPr>
        <w:pStyle w:val="BodyText"/>
        <w:spacing w:before="2"/>
        <w:rPr>
          <w:b/>
          <w:sz w:val="11"/>
        </w:rPr>
      </w:pPr>
      <w:r>
        <w:pict w14:anchorId="7D12DDEE">
          <v:shape id="_x0000_s1042" style="position:absolute;margin-left:66.25pt;margin-top:8.65pt;width:2in;height:.1pt;z-index:-251658240;mso-wrap-distance-left:0;mso-wrap-distance-right:0;mso-position-horizontal-relative:page" coordorigin="1325,173" coordsize="2880,0" path="m1325,173r2880,e" filled="f" strokeweight=".48pt">
            <v:path arrowok="t"/>
            <w10:wrap type="topAndBottom" anchorx="page"/>
          </v:shape>
        </w:pict>
      </w:r>
    </w:p>
    <w:p w14:paraId="5724BFFF" w14:textId="77777777" w:rsidR="00D72D9B" w:rsidRDefault="00780A7B">
      <w:pPr>
        <w:pStyle w:val="BodyText"/>
        <w:spacing w:before="62" w:line="233" w:lineRule="exact"/>
        <w:ind w:left="984"/>
      </w:pPr>
      <w:r>
        <w:rPr>
          <w:position w:val="7"/>
          <w:sz w:val="13"/>
        </w:rPr>
        <w:t xml:space="preserve">1 </w:t>
      </w:r>
      <w:r>
        <w:t>For Quarter Horses: Level of Detection in any permitted biological sample.</w:t>
      </w:r>
    </w:p>
    <w:p w14:paraId="37E67D11" w14:textId="77777777" w:rsidR="00D72D9B" w:rsidRDefault="00780A7B">
      <w:pPr>
        <w:pStyle w:val="BodyText"/>
        <w:ind w:left="984" w:right="1448"/>
      </w:pPr>
      <w:r>
        <w:rPr>
          <w:position w:val="7"/>
          <w:sz w:val="13"/>
        </w:rPr>
        <w:t xml:space="preserve">2 </w:t>
      </w:r>
      <w:r>
        <w:t>Administration of albuterol by any means other than intra-nasally has a high likelihood in resulting in a positive finding. This specifically includes oral administration. Trainers and veterinarians are cautioned against using oral albuterol.</w:t>
      </w:r>
    </w:p>
    <w:p w14:paraId="2058D071" w14:textId="77777777" w:rsidR="00D72D9B" w:rsidRDefault="00780A7B">
      <w:pPr>
        <w:pStyle w:val="BodyText"/>
        <w:ind w:left="984" w:right="1448" w:hanging="1"/>
      </w:pPr>
      <w:r>
        <w:rPr>
          <w:position w:val="7"/>
          <w:sz w:val="13"/>
        </w:rPr>
        <w:t xml:space="preserve">3 </w:t>
      </w:r>
      <w:r>
        <w:t>Intramuscular administration of betamethasone acetate will result in plasma or serum concentrations that will exceed the Regulatory Threshold for weeks or even months, making the horse ineligible to race for an extended period.</w:t>
      </w:r>
    </w:p>
    <w:p w14:paraId="0A413BAC" w14:textId="702D3F2E" w:rsidR="00D72D9B" w:rsidRDefault="00780A7B">
      <w:pPr>
        <w:pStyle w:val="Heading1"/>
        <w:tabs>
          <w:tab w:val="left" w:pos="5569"/>
          <w:tab w:val="left" w:pos="11981"/>
        </w:tabs>
        <w:spacing w:before="77"/>
        <w:ind w:left="984"/>
      </w:pPr>
      <w:r>
        <w:t>ARCI</w:t>
      </w:r>
      <w:r>
        <w:tab/>
        <w:t>Controlled Therapeutic</w:t>
      </w:r>
      <w:r>
        <w:rPr>
          <w:spacing w:val="-11"/>
        </w:rPr>
        <w:t xml:space="preserve"> </w:t>
      </w:r>
      <w:r>
        <w:t>Medications</w:t>
      </w:r>
      <w:r>
        <w:rPr>
          <w:spacing w:val="-5"/>
        </w:rPr>
        <w:t xml:space="preserve"> </w:t>
      </w:r>
      <w:r>
        <w:t>Schedule</w:t>
      </w:r>
      <w:r>
        <w:tab/>
        <w:t>Ver. 4.2</w:t>
      </w:r>
      <w:r w:rsidR="00DC018D">
        <w:t>.1</w:t>
      </w:r>
      <w:r>
        <w:t>, December</w:t>
      </w:r>
      <w:r>
        <w:rPr>
          <w:spacing w:val="-3"/>
        </w:rPr>
        <w:t xml:space="preserve"> </w:t>
      </w:r>
      <w:r>
        <w:t>2020</w:t>
      </w:r>
    </w:p>
    <w:p w14:paraId="039AE6F1" w14:textId="77777777" w:rsidR="00D72D9B" w:rsidRDefault="00D72D9B">
      <w:pPr>
        <w:sectPr w:rsidR="00D72D9B">
          <w:type w:val="continuous"/>
          <w:pgSz w:w="15840" w:h="12240" w:orient="landscape"/>
          <w:pgMar w:top="460" w:right="0" w:bottom="280" w:left="340" w:header="720" w:footer="720" w:gutter="0"/>
          <w:cols w:space="720"/>
        </w:sectPr>
      </w:pPr>
    </w:p>
    <w:p w14:paraId="689A5A87" w14:textId="77777777" w:rsidR="00D72D9B" w:rsidRDefault="00D72D9B">
      <w:pPr>
        <w:pStyle w:val="BodyText"/>
      </w:pPr>
    </w:p>
    <w:p w14:paraId="048FE8FA" w14:textId="77777777" w:rsidR="00D72D9B" w:rsidRDefault="00D72D9B">
      <w:pPr>
        <w:pStyle w:val="BodyText"/>
      </w:pPr>
    </w:p>
    <w:p w14:paraId="1FE982EF" w14:textId="77777777" w:rsidR="00D72D9B" w:rsidRDefault="00D72D9B">
      <w:pPr>
        <w:pStyle w:val="BodyText"/>
      </w:pPr>
    </w:p>
    <w:p w14:paraId="5C50C292" w14:textId="77777777" w:rsidR="00D72D9B" w:rsidRDefault="00D72D9B">
      <w:pPr>
        <w:pStyle w:val="BodyText"/>
      </w:pPr>
    </w:p>
    <w:p w14:paraId="21453A46" w14:textId="77777777" w:rsidR="00D72D9B" w:rsidRDefault="00D72D9B">
      <w:pPr>
        <w:pStyle w:val="BodyText"/>
        <w:spacing w:before="6" w:after="1"/>
        <w:rPr>
          <w:sz w:val="10"/>
        </w:rPr>
      </w:pPr>
    </w:p>
    <w:tbl>
      <w:tblPr>
        <w:tblW w:w="0" w:type="auto"/>
        <w:tblInd w:w="12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318"/>
        <w:gridCol w:w="2251"/>
        <w:gridCol w:w="1349"/>
        <w:gridCol w:w="2794"/>
        <w:gridCol w:w="2160"/>
        <w:gridCol w:w="1978"/>
      </w:tblGrid>
      <w:tr w:rsidR="00D72D9B" w14:paraId="03C9EFA9" w14:textId="77777777">
        <w:trPr>
          <w:trHeight w:val="883"/>
        </w:trPr>
        <w:tc>
          <w:tcPr>
            <w:tcW w:w="2318" w:type="dxa"/>
            <w:tcBorders>
              <w:top w:val="nil"/>
              <w:left w:val="nil"/>
              <w:bottom w:val="nil"/>
              <w:right w:val="nil"/>
            </w:tcBorders>
            <w:shd w:val="clear" w:color="auto" w:fill="000000"/>
          </w:tcPr>
          <w:p w14:paraId="77D96418" w14:textId="77777777" w:rsidR="00D72D9B" w:rsidRDefault="00D72D9B">
            <w:pPr>
              <w:pStyle w:val="TableParagraph"/>
              <w:spacing w:before="11"/>
              <w:rPr>
                <w:sz w:val="17"/>
              </w:rPr>
            </w:pPr>
          </w:p>
          <w:p w14:paraId="69E1F6A9" w14:textId="77777777" w:rsidR="00D72D9B" w:rsidRDefault="00780A7B">
            <w:pPr>
              <w:pStyle w:val="TableParagraph"/>
              <w:spacing w:line="247" w:lineRule="auto"/>
              <w:ind w:left="686" w:hanging="525"/>
              <w:rPr>
                <w:b/>
                <w:sz w:val="19"/>
              </w:rPr>
            </w:pPr>
            <w:r>
              <w:rPr>
                <w:b/>
                <w:color w:val="FFFFFF"/>
                <w:sz w:val="19"/>
              </w:rPr>
              <w:t>Controlled Therapeutic Medication</w:t>
            </w:r>
          </w:p>
        </w:tc>
        <w:tc>
          <w:tcPr>
            <w:tcW w:w="2251" w:type="dxa"/>
            <w:tcBorders>
              <w:top w:val="nil"/>
              <w:left w:val="nil"/>
              <w:bottom w:val="nil"/>
              <w:right w:val="nil"/>
            </w:tcBorders>
            <w:shd w:val="clear" w:color="auto" w:fill="000000"/>
          </w:tcPr>
          <w:p w14:paraId="1CC09AAC" w14:textId="77777777" w:rsidR="00D72D9B" w:rsidRDefault="00D72D9B">
            <w:pPr>
              <w:pStyle w:val="TableParagraph"/>
              <w:rPr>
                <w:sz w:val="20"/>
              </w:rPr>
            </w:pPr>
          </w:p>
          <w:p w14:paraId="23FA73D4" w14:textId="77777777" w:rsidR="00D72D9B" w:rsidRDefault="00D72D9B">
            <w:pPr>
              <w:pStyle w:val="TableParagraph"/>
              <w:spacing w:before="8"/>
              <w:rPr>
                <w:sz w:val="16"/>
              </w:rPr>
            </w:pPr>
          </w:p>
          <w:p w14:paraId="5A3A6075" w14:textId="77777777" w:rsidR="00D72D9B" w:rsidRDefault="00780A7B">
            <w:pPr>
              <w:pStyle w:val="TableParagraph"/>
              <w:ind w:left="697"/>
              <w:rPr>
                <w:b/>
                <w:sz w:val="19"/>
              </w:rPr>
            </w:pPr>
            <w:r>
              <w:rPr>
                <w:b/>
                <w:color w:val="FFFFFF"/>
                <w:sz w:val="19"/>
              </w:rPr>
              <w:t>Threshold</w:t>
            </w:r>
          </w:p>
        </w:tc>
        <w:tc>
          <w:tcPr>
            <w:tcW w:w="1349" w:type="dxa"/>
            <w:tcBorders>
              <w:top w:val="nil"/>
              <w:left w:val="nil"/>
              <w:bottom w:val="nil"/>
              <w:right w:val="nil"/>
            </w:tcBorders>
            <w:shd w:val="clear" w:color="auto" w:fill="000000"/>
          </w:tcPr>
          <w:p w14:paraId="0C935D8C" w14:textId="77777777" w:rsidR="00D72D9B" w:rsidRDefault="00D72D9B">
            <w:pPr>
              <w:pStyle w:val="TableParagraph"/>
              <w:spacing w:before="8"/>
              <w:rPr>
                <w:sz w:val="26"/>
              </w:rPr>
            </w:pPr>
          </w:p>
          <w:p w14:paraId="0C786CB3" w14:textId="77777777" w:rsidR="00D72D9B" w:rsidRDefault="00780A7B">
            <w:pPr>
              <w:pStyle w:val="TableParagraph"/>
              <w:spacing w:line="242" w:lineRule="auto"/>
              <w:ind w:left="269" w:hanging="100"/>
              <w:rPr>
                <w:b/>
                <w:sz w:val="19"/>
              </w:rPr>
            </w:pPr>
            <w:r>
              <w:rPr>
                <w:b/>
                <w:color w:val="FFFFFF"/>
                <w:sz w:val="19"/>
              </w:rPr>
              <w:t>Withdrawal Guideline</w:t>
            </w:r>
          </w:p>
        </w:tc>
        <w:tc>
          <w:tcPr>
            <w:tcW w:w="2794" w:type="dxa"/>
            <w:tcBorders>
              <w:top w:val="nil"/>
              <w:left w:val="nil"/>
              <w:bottom w:val="nil"/>
              <w:right w:val="nil"/>
            </w:tcBorders>
            <w:shd w:val="clear" w:color="auto" w:fill="000000"/>
          </w:tcPr>
          <w:p w14:paraId="02EEC248" w14:textId="77777777" w:rsidR="00D72D9B" w:rsidRDefault="00D72D9B">
            <w:pPr>
              <w:pStyle w:val="TableParagraph"/>
              <w:rPr>
                <w:sz w:val="20"/>
              </w:rPr>
            </w:pPr>
          </w:p>
          <w:p w14:paraId="1CA000ED" w14:textId="77777777" w:rsidR="00D72D9B" w:rsidRDefault="00D72D9B">
            <w:pPr>
              <w:pStyle w:val="TableParagraph"/>
              <w:spacing w:before="8"/>
              <w:rPr>
                <w:sz w:val="16"/>
              </w:rPr>
            </w:pPr>
          </w:p>
          <w:p w14:paraId="4150437D" w14:textId="77777777" w:rsidR="00D72D9B" w:rsidRDefault="00780A7B">
            <w:pPr>
              <w:pStyle w:val="TableParagraph"/>
              <w:ind w:left="518" w:right="501"/>
              <w:jc w:val="center"/>
              <w:rPr>
                <w:b/>
                <w:sz w:val="19"/>
              </w:rPr>
            </w:pPr>
            <w:r>
              <w:rPr>
                <w:b/>
                <w:color w:val="FFFFFF"/>
                <w:sz w:val="19"/>
              </w:rPr>
              <w:t>Dosing Specifications</w:t>
            </w:r>
          </w:p>
        </w:tc>
        <w:tc>
          <w:tcPr>
            <w:tcW w:w="2160" w:type="dxa"/>
            <w:tcBorders>
              <w:top w:val="nil"/>
              <w:left w:val="nil"/>
              <w:bottom w:val="nil"/>
              <w:right w:val="nil"/>
            </w:tcBorders>
            <w:shd w:val="clear" w:color="auto" w:fill="000000"/>
          </w:tcPr>
          <w:p w14:paraId="3F39F684" w14:textId="77777777" w:rsidR="00D72D9B" w:rsidRDefault="00D72D9B">
            <w:pPr>
              <w:pStyle w:val="TableParagraph"/>
              <w:rPr>
                <w:sz w:val="20"/>
              </w:rPr>
            </w:pPr>
          </w:p>
          <w:p w14:paraId="2DB2F335" w14:textId="77777777" w:rsidR="00D72D9B" w:rsidRDefault="00D72D9B">
            <w:pPr>
              <w:pStyle w:val="TableParagraph"/>
              <w:spacing w:before="8"/>
              <w:rPr>
                <w:sz w:val="16"/>
              </w:rPr>
            </w:pPr>
          </w:p>
          <w:p w14:paraId="4528F625" w14:textId="77777777" w:rsidR="00D72D9B" w:rsidRDefault="00780A7B">
            <w:pPr>
              <w:pStyle w:val="TableParagraph"/>
              <w:ind w:left="398"/>
              <w:rPr>
                <w:b/>
                <w:sz w:val="19"/>
              </w:rPr>
            </w:pPr>
            <w:r>
              <w:rPr>
                <w:b/>
                <w:color w:val="FFFFFF"/>
                <w:sz w:val="19"/>
              </w:rPr>
              <w:t>Reference Notes</w:t>
            </w:r>
          </w:p>
        </w:tc>
        <w:tc>
          <w:tcPr>
            <w:tcW w:w="1978" w:type="dxa"/>
            <w:tcBorders>
              <w:top w:val="nil"/>
              <w:left w:val="nil"/>
              <w:bottom w:val="nil"/>
              <w:right w:val="nil"/>
            </w:tcBorders>
            <w:shd w:val="clear" w:color="auto" w:fill="000000"/>
          </w:tcPr>
          <w:p w14:paraId="4F77C4A1" w14:textId="77777777" w:rsidR="00D72D9B" w:rsidRDefault="00D72D9B">
            <w:pPr>
              <w:pStyle w:val="TableParagraph"/>
              <w:rPr>
                <w:sz w:val="20"/>
              </w:rPr>
            </w:pPr>
          </w:p>
          <w:p w14:paraId="40BF3080" w14:textId="77777777" w:rsidR="00D72D9B" w:rsidRDefault="00D72D9B">
            <w:pPr>
              <w:pStyle w:val="TableParagraph"/>
              <w:spacing w:before="8"/>
              <w:rPr>
                <w:sz w:val="16"/>
              </w:rPr>
            </w:pPr>
          </w:p>
          <w:p w14:paraId="01B47A71" w14:textId="77777777" w:rsidR="00D72D9B" w:rsidRDefault="00780A7B">
            <w:pPr>
              <w:pStyle w:val="TableParagraph"/>
              <w:ind w:left="785" w:right="771"/>
              <w:jc w:val="center"/>
              <w:rPr>
                <w:b/>
                <w:sz w:val="19"/>
              </w:rPr>
            </w:pPr>
            <w:r>
              <w:rPr>
                <w:b/>
                <w:color w:val="FFFFFF"/>
                <w:sz w:val="19"/>
              </w:rPr>
              <w:t>Note</w:t>
            </w:r>
          </w:p>
        </w:tc>
      </w:tr>
      <w:tr w:rsidR="00D72D9B" w14:paraId="7636E895" w14:textId="77777777">
        <w:trPr>
          <w:trHeight w:val="1578"/>
        </w:trPr>
        <w:tc>
          <w:tcPr>
            <w:tcW w:w="2318" w:type="dxa"/>
            <w:tcBorders>
              <w:top w:val="nil"/>
            </w:tcBorders>
          </w:tcPr>
          <w:p w14:paraId="74FBD91F" w14:textId="77777777" w:rsidR="00D72D9B" w:rsidRDefault="00D72D9B">
            <w:pPr>
              <w:pStyle w:val="TableParagraph"/>
              <w:rPr>
                <w:sz w:val="20"/>
              </w:rPr>
            </w:pPr>
          </w:p>
          <w:p w14:paraId="7CC569F8" w14:textId="77777777" w:rsidR="00D72D9B" w:rsidRDefault="00D72D9B">
            <w:pPr>
              <w:pStyle w:val="TableParagraph"/>
              <w:rPr>
                <w:sz w:val="20"/>
              </w:rPr>
            </w:pPr>
          </w:p>
          <w:p w14:paraId="3C7F396B" w14:textId="77777777" w:rsidR="00D72D9B" w:rsidRDefault="00D72D9B">
            <w:pPr>
              <w:pStyle w:val="TableParagraph"/>
              <w:rPr>
                <w:sz w:val="18"/>
              </w:rPr>
            </w:pPr>
          </w:p>
          <w:p w14:paraId="77CA8E1E" w14:textId="77777777" w:rsidR="00D72D9B" w:rsidRDefault="00780A7B">
            <w:pPr>
              <w:pStyle w:val="TableParagraph"/>
              <w:ind w:left="14"/>
              <w:jc w:val="center"/>
              <w:rPr>
                <w:b/>
                <w:sz w:val="19"/>
              </w:rPr>
            </w:pPr>
            <w:r>
              <w:rPr>
                <w:b/>
                <w:sz w:val="19"/>
              </w:rPr>
              <w:t>Cetirizine</w:t>
            </w:r>
          </w:p>
        </w:tc>
        <w:tc>
          <w:tcPr>
            <w:tcW w:w="2251" w:type="dxa"/>
            <w:tcBorders>
              <w:top w:val="nil"/>
            </w:tcBorders>
          </w:tcPr>
          <w:p w14:paraId="30BB0358" w14:textId="77777777" w:rsidR="00D72D9B" w:rsidRDefault="00D72D9B">
            <w:pPr>
              <w:pStyle w:val="TableParagraph"/>
              <w:rPr>
                <w:sz w:val="20"/>
              </w:rPr>
            </w:pPr>
          </w:p>
          <w:p w14:paraId="117C16EC" w14:textId="77777777" w:rsidR="00D72D9B" w:rsidRDefault="00D72D9B">
            <w:pPr>
              <w:pStyle w:val="TableParagraph"/>
              <w:spacing w:before="4"/>
              <w:rPr>
                <w:sz w:val="18"/>
              </w:rPr>
            </w:pPr>
          </w:p>
          <w:p w14:paraId="608807F1" w14:textId="77777777" w:rsidR="00D72D9B" w:rsidRDefault="00780A7B">
            <w:pPr>
              <w:pStyle w:val="TableParagraph"/>
              <w:spacing w:before="1" w:line="242" w:lineRule="auto"/>
              <w:ind w:left="253" w:right="232" w:hanging="3"/>
              <w:jc w:val="center"/>
              <w:rPr>
                <w:sz w:val="19"/>
              </w:rPr>
            </w:pPr>
            <w:r>
              <w:rPr>
                <w:sz w:val="19"/>
              </w:rPr>
              <w:t>6 nanograms per milliliter of plasma or serum</w:t>
            </w:r>
          </w:p>
        </w:tc>
        <w:tc>
          <w:tcPr>
            <w:tcW w:w="1349" w:type="dxa"/>
            <w:tcBorders>
              <w:top w:val="nil"/>
            </w:tcBorders>
          </w:tcPr>
          <w:p w14:paraId="5DA588D5" w14:textId="77777777" w:rsidR="00D72D9B" w:rsidRDefault="00D72D9B">
            <w:pPr>
              <w:pStyle w:val="TableParagraph"/>
              <w:rPr>
                <w:sz w:val="20"/>
              </w:rPr>
            </w:pPr>
          </w:p>
          <w:p w14:paraId="327F3CE1" w14:textId="77777777" w:rsidR="00D72D9B" w:rsidRDefault="00D72D9B">
            <w:pPr>
              <w:pStyle w:val="TableParagraph"/>
              <w:rPr>
                <w:sz w:val="20"/>
              </w:rPr>
            </w:pPr>
          </w:p>
          <w:p w14:paraId="564F53FC" w14:textId="77777777" w:rsidR="00D72D9B" w:rsidRDefault="00D72D9B">
            <w:pPr>
              <w:pStyle w:val="TableParagraph"/>
              <w:rPr>
                <w:sz w:val="18"/>
              </w:rPr>
            </w:pPr>
          </w:p>
          <w:p w14:paraId="3C55D8FE" w14:textId="77777777" w:rsidR="00D72D9B" w:rsidRDefault="00780A7B">
            <w:pPr>
              <w:pStyle w:val="TableParagraph"/>
              <w:ind w:left="300" w:right="277"/>
              <w:jc w:val="center"/>
              <w:rPr>
                <w:sz w:val="19"/>
              </w:rPr>
            </w:pPr>
            <w:r>
              <w:rPr>
                <w:sz w:val="19"/>
              </w:rPr>
              <w:t>48 hours</w:t>
            </w:r>
          </w:p>
        </w:tc>
        <w:tc>
          <w:tcPr>
            <w:tcW w:w="2794" w:type="dxa"/>
            <w:tcBorders>
              <w:top w:val="nil"/>
            </w:tcBorders>
          </w:tcPr>
          <w:p w14:paraId="44725812" w14:textId="77777777" w:rsidR="00D72D9B" w:rsidRDefault="00D72D9B">
            <w:pPr>
              <w:pStyle w:val="TableParagraph"/>
              <w:rPr>
                <w:sz w:val="20"/>
              </w:rPr>
            </w:pPr>
          </w:p>
          <w:p w14:paraId="71A99589" w14:textId="77777777" w:rsidR="00D72D9B" w:rsidRDefault="00D72D9B">
            <w:pPr>
              <w:pStyle w:val="TableParagraph"/>
              <w:spacing w:before="5"/>
              <w:rPr>
                <w:sz w:val="28"/>
              </w:rPr>
            </w:pPr>
          </w:p>
          <w:p w14:paraId="11DA914C" w14:textId="77777777" w:rsidR="00D72D9B" w:rsidRDefault="00780A7B">
            <w:pPr>
              <w:pStyle w:val="TableParagraph"/>
              <w:spacing w:line="242" w:lineRule="auto"/>
              <w:ind w:left="491" w:right="115" w:hanging="217"/>
              <w:rPr>
                <w:sz w:val="19"/>
              </w:rPr>
            </w:pPr>
            <w:r>
              <w:rPr>
                <w:sz w:val="19"/>
              </w:rPr>
              <w:t>0.4 milligrams per kilogram twice daily for 5 doses</w:t>
            </w:r>
          </w:p>
        </w:tc>
        <w:tc>
          <w:tcPr>
            <w:tcW w:w="2160" w:type="dxa"/>
            <w:tcBorders>
              <w:top w:val="nil"/>
            </w:tcBorders>
          </w:tcPr>
          <w:p w14:paraId="0904D313" w14:textId="77777777" w:rsidR="00D72D9B" w:rsidRDefault="00D72D9B">
            <w:pPr>
              <w:pStyle w:val="TableParagraph"/>
              <w:spacing w:before="4"/>
              <w:rPr>
                <w:sz w:val="18"/>
              </w:rPr>
            </w:pPr>
          </w:p>
          <w:p w14:paraId="192237CD" w14:textId="77777777" w:rsidR="00D72D9B" w:rsidRDefault="00780A7B">
            <w:pPr>
              <w:pStyle w:val="TableParagraph"/>
              <w:spacing w:line="242" w:lineRule="auto"/>
              <w:ind w:left="174" w:right="162"/>
              <w:jc w:val="center"/>
              <w:rPr>
                <w:sz w:val="19"/>
              </w:rPr>
            </w:pPr>
            <w:r>
              <w:rPr>
                <w:sz w:val="19"/>
              </w:rPr>
              <w:t>Kentucky Equine Drug Research Council/University of California at Davis study</w:t>
            </w:r>
          </w:p>
        </w:tc>
        <w:tc>
          <w:tcPr>
            <w:tcW w:w="1978" w:type="dxa"/>
            <w:tcBorders>
              <w:top w:val="nil"/>
            </w:tcBorders>
          </w:tcPr>
          <w:p w14:paraId="50C37A47" w14:textId="77777777" w:rsidR="00D72D9B" w:rsidRPr="00DC018D" w:rsidRDefault="00780A7B">
            <w:pPr>
              <w:pStyle w:val="TableParagraph"/>
              <w:spacing w:before="96" w:line="242" w:lineRule="auto"/>
              <w:ind w:left="154" w:right="142" w:hanging="1"/>
              <w:jc w:val="center"/>
              <w:rPr>
                <w:sz w:val="19"/>
              </w:rPr>
            </w:pPr>
            <w:r w:rsidRPr="00DC018D">
              <w:rPr>
                <w:sz w:val="19"/>
              </w:rPr>
              <w:t>Do not administer ivermectin within 48 hours of a race if the horse has been administered cetirizine.</w:t>
            </w:r>
          </w:p>
        </w:tc>
      </w:tr>
      <w:tr w:rsidR="00D72D9B" w14:paraId="4E5D4406" w14:textId="77777777">
        <w:trPr>
          <w:trHeight w:val="1338"/>
        </w:trPr>
        <w:tc>
          <w:tcPr>
            <w:tcW w:w="2318" w:type="dxa"/>
          </w:tcPr>
          <w:p w14:paraId="33858075" w14:textId="77777777" w:rsidR="00D72D9B" w:rsidRDefault="00D72D9B">
            <w:pPr>
              <w:pStyle w:val="TableParagraph"/>
              <w:rPr>
                <w:sz w:val="20"/>
              </w:rPr>
            </w:pPr>
          </w:p>
          <w:p w14:paraId="239DEABD" w14:textId="77777777" w:rsidR="00D72D9B" w:rsidRDefault="00D72D9B">
            <w:pPr>
              <w:pStyle w:val="TableParagraph"/>
              <w:spacing w:before="11"/>
              <w:rPr>
                <w:sz w:val="27"/>
              </w:rPr>
            </w:pPr>
          </w:p>
          <w:p w14:paraId="7C430D27" w14:textId="77777777" w:rsidR="00D72D9B" w:rsidRDefault="00780A7B">
            <w:pPr>
              <w:pStyle w:val="TableParagraph"/>
              <w:ind w:left="14"/>
              <w:jc w:val="center"/>
              <w:rPr>
                <w:b/>
                <w:sz w:val="19"/>
              </w:rPr>
            </w:pPr>
            <w:r>
              <w:rPr>
                <w:b/>
                <w:sz w:val="19"/>
              </w:rPr>
              <w:t>Cimetidine</w:t>
            </w:r>
          </w:p>
        </w:tc>
        <w:tc>
          <w:tcPr>
            <w:tcW w:w="2251" w:type="dxa"/>
          </w:tcPr>
          <w:p w14:paraId="335C8FB9" w14:textId="77777777" w:rsidR="00D72D9B" w:rsidRDefault="00D72D9B">
            <w:pPr>
              <w:pStyle w:val="TableParagraph"/>
              <w:spacing w:before="10"/>
              <w:rPr>
                <w:sz w:val="28"/>
              </w:rPr>
            </w:pPr>
          </w:p>
          <w:p w14:paraId="01027E1C" w14:textId="77777777" w:rsidR="00D72D9B" w:rsidRDefault="00780A7B">
            <w:pPr>
              <w:pStyle w:val="TableParagraph"/>
              <w:spacing w:before="1" w:line="237" w:lineRule="auto"/>
              <w:ind w:left="253" w:right="232" w:hanging="3"/>
              <w:jc w:val="center"/>
              <w:rPr>
                <w:sz w:val="19"/>
              </w:rPr>
            </w:pPr>
            <w:r>
              <w:rPr>
                <w:sz w:val="19"/>
              </w:rPr>
              <w:t>400 nanograms per milliliter of plasma or serum</w:t>
            </w:r>
          </w:p>
        </w:tc>
        <w:tc>
          <w:tcPr>
            <w:tcW w:w="1349" w:type="dxa"/>
          </w:tcPr>
          <w:p w14:paraId="57AC99BD" w14:textId="77777777" w:rsidR="00D72D9B" w:rsidRDefault="00D72D9B">
            <w:pPr>
              <w:pStyle w:val="TableParagraph"/>
              <w:rPr>
                <w:sz w:val="20"/>
              </w:rPr>
            </w:pPr>
          </w:p>
          <w:p w14:paraId="1392CFE4" w14:textId="77777777" w:rsidR="00D72D9B" w:rsidRDefault="00D72D9B">
            <w:pPr>
              <w:pStyle w:val="TableParagraph"/>
              <w:spacing w:before="11"/>
              <w:rPr>
                <w:sz w:val="27"/>
              </w:rPr>
            </w:pPr>
          </w:p>
          <w:p w14:paraId="023E0FCF" w14:textId="77777777" w:rsidR="00D72D9B" w:rsidRDefault="00780A7B">
            <w:pPr>
              <w:pStyle w:val="TableParagraph"/>
              <w:ind w:left="300" w:right="277"/>
              <w:jc w:val="center"/>
              <w:rPr>
                <w:sz w:val="19"/>
              </w:rPr>
            </w:pPr>
            <w:r>
              <w:rPr>
                <w:sz w:val="19"/>
              </w:rPr>
              <w:t>24 hours</w:t>
            </w:r>
          </w:p>
        </w:tc>
        <w:tc>
          <w:tcPr>
            <w:tcW w:w="2794" w:type="dxa"/>
          </w:tcPr>
          <w:p w14:paraId="21F13199" w14:textId="77777777" w:rsidR="00D72D9B" w:rsidRDefault="00D72D9B">
            <w:pPr>
              <w:pStyle w:val="TableParagraph"/>
              <w:rPr>
                <w:sz w:val="20"/>
              </w:rPr>
            </w:pPr>
          </w:p>
          <w:p w14:paraId="3D08734E" w14:textId="77777777" w:rsidR="00D72D9B" w:rsidRDefault="00D72D9B">
            <w:pPr>
              <w:pStyle w:val="TableParagraph"/>
              <w:spacing w:before="6"/>
              <w:rPr>
                <w:sz w:val="18"/>
              </w:rPr>
            </w:pPr>
          </w:p>
          <w:p w14:paraId="083C5513" w14:textId="77777777" w:rsidR="00D72D9B" w:rsidRDefault="00780A7B">
            <w:pPr>
              <w:pStyle w:val="TableParagraph"/>
              <w:spacing w:line="237" w:lineRule="auto"/>
              <w:ind w:left="491" w:right="115" w:hanging="192"/>
              <w:rPr>
                <w:sz w:val="19"/>
              </w:rPr>
            </w:pPr>
            <w:r>
              <w:rPr>
                <w:sz w:val="19"/>
              </w:rPr>
              <w:t>20 milligrams per kilogram twice daily for 7 doses</w:t>
            </w:r>
          </w:p>
        </w:tc>
        <w:tc>
          <w:tcPr>
            <w:tcW w:w="2160" w:type="dxa"/>
          </w:tcPr>
          <w:p w14:paraId="0D98764C" w14:textId="77777777" w:rsidR="00D72D9B" w:rsidRDefault="00780A7B">
            <w:pPr>
              <w:pStyle w:val="TableParagraph"/>
              <w:spacing w:before="86" w:line="254" w:lineRule="auto"/>
              <w:ind w:left="174" w:right="162"/>
              <w:jc w:val="center"/>
              <w:rPr>
                <w:sz w:val="19"/>
              </w:rPr>
            </w:pPr>
            <w:r>
              <w:rPr>
                <w:sz w:val="19"/>
              </w:rPr>
              <w:t>Kentucky Equine Drug Research Council/University of California at Davis study</w:t>
            </w:r>
          </w:p>
        </w:tc>
        <w:tc>
          <w:tcPr>
            <w:tcW w:w="1978" w:type="dxa"/>
          </w:tcPr>
          <w:p w14:paraId="2CFF0486" w14:textId="77777777" w:rsidR="00D72D9B" w:rsidRDefault="00D72D9B">
            <w:pPr>
              <w:pStyle w:val="TableParagraph"/>
              <w:rPr>
                <w:sz w:val="18"/>
              </w:rPr>
            </w:pPr>
          </w:p>
        </w:tc>
      </w:tr>
      <w:tr w:rsidR="00D72D9B" w14:paraId="70948737" w14:textId="77777777">
        <w:trPr>
          <w:trHeight w:val="1343"/>
        </w:trPr>
        <w:tc>
          <w:tcPr>
            <w:tcW w:w="2318" w:type="dxa"/>
          </w:tcPr>
          <w:p w14:paraId="6B076E9F" w14:textId="77777777" w:rsidR="00D72D9B" w:rsidRDefault="00D72D9B">
            <w:pPr>
              <w:pStyle w:val="TableParagraph"/>
              <w:rPr>
                <w:sz w:val="20"/>
              </w:rPr>
            </w:pPr>
          </w:p>
          <w:p w14:paraId="172BBECD" w14:textId="77777777" w:rsidR="00D72D9B" w:rsidRDefault="00D72D9B">
            <w:pPr>
              <w:pStyle w:val="TableParagraph"/>
              <w:spacing w:before="4"/>
              <w:rPr>
                <w:sz w:val="28"/>
              </w:rPr>
            </w:pPr>
          </w:p>
          <w:p w14:paraId="5FC73BEC" w14:textId="77777777" w:rsidR="00D72D9B" w:rsidRDefault="00780A7B">
            <w:pPr>
              <w:pStyle w:val="TableParagraph"/>
              <w:ind w:left="14"/>
              <w:jc w:val="center"/>
              <w:rPr>
                <w:b/>
                <w:sz w:val="19"/>
              </w:rPr>
            </w:pPr>
            <w:r>
              <w:rPr>
                <w:b/>
                <w:sz w:val="19"/>
              </w:rPr>
              <w:t>Clenbuterol</w:t>
            </w:r>
          </w:p>
          <w:p w14:paraId="04438DD3" w14:textId="25E5F5CD" w:rsidR="009B394A" w:rsidRDefault="009B394A" w:rsidP="009B394A">
            <w:pPr>
              <w:pStyle w:val="TableParagraph"/>
              <w:ind w:left="14"/>
              <w:rPr>
                <w:b/>
                <w:sz w:val="19"/>
              </w:rPr>
            </w:pPr>
            <w:r>
              <w:rPr>
                <w:b/>
                <w:sz w:val="19"/>
              </w:rPr>
              <w:t xml:space="preserve"> (Prohibited in Quarter Horse and Thoroughbred </w:t>
            </w:r>
            <w:proofErr w:type="gramStart"/>
            <w:r>
              <w:rPr>
                <w:b/>
                <w:sz w:val="19"/>
              </w:rPr>
              <w:t>Race Horses</w:t>
            </w:r>
            <w:proofErr w:type="gramEnd"/>
            <w:r>
              <w:rPr>
                <w:b/>
                <w:sz w:val="19"/>
              </w:rPr>
              <w:t>)</w:t>
            </w:r>
          </w:p>
        </w:tc>
        <w:tc>
          <w:tcPr>
            <w:tcW w:w="2251" w:type="dxa"/>
          </w:tcPr>
          <w:p w14:paraId="2EA498D7" w14:textId="77777777" w:rsidR="00D72D9B" w:rsidRDefault="00D72D9B">
            <w:pPr>
              <w:pStyle w:val="TableParagraph"/>
              <w:spacing w:before="4"/>
              <w:rPr>
                <w:sz w:val="18"/>
              </w:rPr>
            </w:pPr>
          </w:p>
          <w:p w14:paraId="7B884AFD" w14:textId="77777777" w:rsidR="00D72D9B" w:rsidRDefault="00780A7B">
            <w:pPr>
              <w:pStyle w:val="TableParagraph"/>
              <w:spacing w:line="242" w:lineRule="auto"/>
              <w:ind w:left="388" w:right="368"/>
              <w:jc w:val="center"/>
              <w:rPr>
                <w:sz w:val="19"/>
              </w:rPr>
            </w:pPr>
            <w:r>
              <w:rPr>
                <w:sz w:val="19"/>
              </w:rPr>
              <w:t xml:space="preserve">140 </w:t>
            </w:r>
            <w:r>
              <w:rPr>
                <w:spacing w:val="2"/>
                <w:sz w:val="19"/>
              </w:rPr>
              <w:t xml:space="preserve">picograms </w:t>
            </w:r>
            <w:r>
              <w:rPr>
                <w:sz w:val="19"/>
              </w:rPr>
              <w:t xml:space="preserve">per </w:t>
            </w:r>
            <w:r>
              <w:rPr>
                <w:spacing w:val="2"/>
                <w:sz w:val="19"/>
              </w:rPr>
              <w:t xml:space="preserve">milliliter </w:t>
            </w:r>
            <w:r>
              <w:rPr>
                <w:sz w:val="19"/>
              </w:rPr>
              <w:t>of</w:t>
            </w:r>
            <w:r>
              <w:rPr>
                <w:spacing w:val="25"/>
                <w:sz w:val="19"/>
              </w:rPr>
              <w:t xml:space="preserve"> </w:t>
            </w:r>
            <w:r>
              <w:rPr>
                <w:sz w:val="19"/>
              </w:rPr>
              <w:t>urine</w:t>
            </w:r>
          </w:p>
          <w:p w14:paraId="36B1D8C7" w14:textId="77777777" w:rsidR="00D72D9B" w:rsidRDefault="00780A7B">
            <w:pPr>
              <w:pStyle w:val="TableParagraph"/>
              <w:spacing w:line="247" w:lineRule="auto"/>
              <w:ind w:left="176" w:right="157"/>
              <w:jc w:val="center"/>
              <w:rPr>
                <w:sz w:val="12"/>
              </w:rPr>
            </w:pPr>
            <w:r>
              <w:rPr>
                <w:sz w:val="19"/>
              </w:rPr>
              <w:t xml:space="preserve">or </w:t>
            </w:r>
            <w:r>
              <w:rPr>
                <w:spacing w:val="2"/>
                <w:sz w:val="19"/>
              </w:rPr>
              <w:t xml:space="preserve">Level </w:t>
            </w:r>
            <w:r>
              <w:rPr>
                <w:sz w:val="19"/>
              </w:rPr>
              <w:t xml:space="preserve">of </w:t>
            </w:r>
            <w:r>
              <w:rPr>
                <w:spacing w:val="2"/>
                <w:sz w:val="19"/>
              </w:rPr>
              <w:t xml:space="preserve">Detection </w:t>
            </w:r>
            <w:r>
              <w:rPr>
                <w:sz w:val="19"/>
              </w:rPr>
              <w:t xml:space="preserve">in </w:t>
            </w:r>
            <w:r>
              <w:rPr>
                <w:spacing w:val="2"/>
                <w:sz w:val="19"/>
              </w:rPr>
              <w:t xml:space="preserve">plasma </w:t>
            </w:r>
            <w:r>
              <w:rPr>
                <w:sz w:val="19"/>
              </w:rPr>
              <w:t>or</w:t>
            </w:r>
            <w:r>
              <w:rPr>
                <w:spacing w:val="13"/>
                <w:sz w:val="19"/>
              </w:rPr>
              <w:t xml:space="preserve"> </w:t>
            </w:r>
            <w:r>
              <w:rPr>
                <w:spacing w:val="2"/>
                <w:sz w:val="19"/>
              </w:rPr>
              <w:t>serum</w:t>
            </w:r>
            <w:r>
              <w:rPr>
                <w:spacing w:val="2"/>
                <w:position w:val="6"/>
                <w:sz w:val="12"/>
              </w:rPr>
              <w:t>4</w:t>
            </w:r>
          </w:p>
        </w:tc>
        <w:tc>
          <w:tcPr>
            <w:tcW w:w="1349" w:type="dxa"/>
          </w:tcPr>
          <w:p w14:paraId="5FD61059" w14:textId="77777777" w:rsidR="00D72D9B" w:rsidRDefault="00D72D9B">
            <w:pPr>
              <w:pStyle w:val="TableParagraph"/>
              <w:rPr>
                <w:sz w:val="20"/>
              </w:rPr>
            </w:pPr>
          </w:p>
          <w:p w14:paraId="414CB529" w14:textId="1EED44EA" w:rsidR="009B394A" w:rsidRDefault="009B394A" w:rsidP="009B394A">
            <w:pPr>
              <w:pStyle w:val="TableParagraph"/>
              <w:ind w:right="303"/>
              <w:rPr>
                <w:sz w:val="28"/>
              </w:rPr>
            </w:pPr>
          </w:p>
          <w:p w14:paraId="0F798945" w14:textId="66A6A613" w:rsidR="009B394A" w:rsidRDefault="009B394A" w:rsidP="009B394A">
            <w:pPr>
              <w:pStyle w:val="TableParagraph"/>
              <w:ind w:right="303"/>
              <w:rPr>
                <w:sz w:val="18"/>
                <w:szCs w:val="18"/>
              </w:rPr>
            </w:pPr>
            <w:r w:rsidRPr="009B394A">
              <w:rPr>
                <w:sz w:val="18"/>
                <w:szCs w:val="18"/>
              </w:rPr>
              <w:t>Flat Racing</w:t>
            </w:r>
          </w:p>
          <w:p w14:paraId="223E0C82" w14:textId="7CB07A2C" w:rsidR="009B394A" w:rsidRPr="009B394A" w:rsidRDefault="009B394A" w:rsidP="009B394A">
            <w:pPr>
              <w:pStyle w:val="TableParagraph"/>
              <w:ind w:right="303"/>
              <w:rPr>
                <w:sz w:val="18"/>
                <w:szCs w:val="18"/>
              </w:rPr>
            </w:pPr>
            <w:r>
              <w:rPr>
                <w:sz w:val="18"/>
                <w:szCs w:val="18"/>
              </w:rPr>
              <w:t>-28 days</w:t>
            </w:r>
          </w:p>
          <w:p w14:paraId="30A442FD" w14:textId="77777777" w:rsidR="009B394A" w:rsidRDefault="009B394A" w:rsidP="009B394A">
            <w:pPr>
              <w:pStyle w:val="TableParagraph"/>
              <w:ind w:right="303"/>
              <w:rPr>
                <w:sz w:val="19"/>
              </w:rPr>
            </w:pPr>
            <w:r>
              <w:rPr>
                <w:sz w:val="19"/>
              </w:rPr>
              <w:t xml:space="preserve">Harness </w:t>
            </w:r>
          </w:p>
          <w:p w14:paraId="1464D270" w14:textId="2E3E8C97" w:rsidR="00D72D9B" w:rsidRDefault="00780A7B" w:rsidP="009B394A">
            <w:pPr>
              <w:pStyle w:val="TableParagraph"/>
              <w:ind w:right="303"/>
              <w:rPr>
                <w:sz w:val="12"/>
              </w:rPr>
            </w:pPr>
            <w:r>
              <w:rPr>
                <w:sz w:val="19"/>
              </w:rPr>
              <w:t>14 days</w:t>
            </w:r>
            <w:r>
              <w:rPr>
                <w:position w:val="6"/>
                <w:sz w:val="12"/>
              </w:rPr>
              <w:t>5</w:t>
            </w:r>
          </w:p>
        </w:tc>
        <w:tc>
          <w:tcPr>
            <w:tcW w:w="2794" w:type="dxa"/>
          </w:tcPr>
          <w:p w14:paraId="7AE9CABB" w14:textId="77777777" w:rsidR="00D72D9B" w:rsidRDefault="00780A7B">
            <w:pPr>
              <w:pStyle w:val="TableParagraph"/>
              <w:spacing w:before="105" w:line="252" w:lineRule="auto"/>
              <w:ind w:left="202" w:right="183"/>
              <w:jc w:val="center"/>
              <w:rPr>
                <w:sz w:val="19"/>
              </w:rPr>
            </w:pPr>
            <w:r>
              <w:rPr>
                <w:sz w:val="19"/>
              </w:rPr>
              <w:t xml:space="preserve">Oral administration of clenbuterol as </w:t>
            </w:r>
            <w:proofErr w:type="spellStart"/>
            <w:r>
              <w:rPr>
                <w:sz w:val="19"/>
              </w:rPr>
              <w:t>Ventipulmin</w:t>
            </w:r>
            <w:proofErr w:type="spellEnd"/>
            <w:r>
              <w:rPr>
                <w:sz w:val="19"/>
                <w:vertAlign w:val="superscript"/>
              </w:rPr>
              <w:t>®</w:t>
            </w:r>
            <w:r>
              <w:rPr>
                <w:sz w:val="19"/>
              </w:rPr>
              <w:t xml:space="preserve"> syrup (Boehringer-Ingelheim </w:t>
            </w:r>
            <w:proofErr w:type="spellStart"/>
            <w:r>
              <w:rPr>
                <w:sz w:val="19"/>
              </w:rPr>
              <w:t>Vetmedica</w:t>
            </w:r>
            <w:proofErr w:type="spellEnd"/>
            <w:r>
              <w:rPr>
                <w:sz w:val="19"/>
              </w:rPr>
              <w:t xml:space="preserve"> Inc., NADA 140- 973) at 0.8 mcg/kg twice a day</w:t>
            </w:r>
          </w:p>
        </w:tc>
        <w:tc>
          <w:tcPr>
            <w:tcW w:w="2160" w:type="dxa"/>
          </w:tcPr>
          <w:p w14:paraId="7613630A" w14:textId="77777777" w:rsidR="00D72D9B" w:rsidRDefault="00D72D9B">
            <w:pPr>
              <w:pStyle w:val="TableParagraph"/>
              <w:spacing w:before="4"/>
              <w:rPr>
                <w:sz w:val="18"/>
              </w:rPr>
            </w:pPr>
          </w:p>
          <w:p w14:paraId="60CB6141" w14:textId="77777777" w:rsidR="00D72D9B" w:rsidRDefault="00780A7B">
            <w:pPr>
              <w:pStyle w:val="TableParagraph"/>
              <w:spacing w:line="242" w:lineRule="auto"/>
              <w:ind w:left="143" w:right="130"/>
              <w:jc w:val="center"/>
              <w:rPr>
                <w:sz w:val="19"/>
              </w:rPr>
            </w:pPr>
            <w:r>
              <w:rPr>
                <w:sz w:val="19"/>
              </w:rPr>
              <w:t xml:space="preserve">University of California at </w:t>
            </w:r>
            <w:proofErr w:type="gramStart"/>
            <w:r>
              <w:rPr>
                <w:sz w:val="19"/>
              </w:rPr>
              <w:t>Davis;</w:t>
            </w:r>
            <w:proofErr w:type="gramEnd"/>
          </w:p>
          <w:p w14:paraId="755EE6BB" w14:textId="77777777" w:rsidR="00D72D9B" w:rsidRDefault="00780A7B">
            <w:pPr>
              <w:pStyle w:val="TableParagraph"/>
              <w:spacing w:before="10" w:line="242" w:lineRule="auto"/>
              <w:ind w:left="174" w:right="158"/>
              <w:jc w:val="center"/>
              <w:rPr>
                <w:sz w:val="19"/>
              </w:rPr>
            </w:pPr>
            <w:r>
              <w:rPr>
                <w:sz w:val="19"/>
              </w:rPr>
              <w:t xml:space="preserve">Boehringer-Ingelheim </w:t>
            </w:r>
            <w:proofErr w:type="spellStart"/>
            <w:r>
              <w:rPr>
                <w:sz w:val="19"/>
              </w:rPr>
              <w:t>Vetmedica</w:t>
            </w:r>
            <w:proofErr w:type="spellEnd"/>
            <w:r>
              <w:rPr>
                <w:sz w:val="19"/>
              </w:rPr>
              <w:t>, Inc.</w:t>
            </w:r>
          </w:p>
        </w:tc>
        <w:tc>
          <w:tcPr>
            <w:tcW w:w="1978" w:type="dxa"/>
          </w:tcPr>
          <w:p w14:paraId="54C69842" w14:textId="77777777" w:rsidR="00D72D9B" w:rsidRDefault="00D72D9B">
            <w:pPr>
              <w:pStyle w:val="TableParagraph"/>
              <w:rPr>
                <w:sz w:val="20"/>
              </w:rPr>
            </w:pPr>
          </w:p>
          <w:p w14:paraId="61CBED6C" w14:textId="77777777" w:rsidR="00D72D9B" w:rsidRDefault="00D72D9B">
            <w:pPr>
              <w:pStyle w:val="TableParagraph"/>
              <w:spacing w:before="4"/>
              <w:rPr>
                <w:sz w:val="18"/>
              </w:rPr>
            </w:pPr>
          </w:p>
          <w:p w14:paraId="67603314" w14:textId="77777777" w:rsidR="00D72D9B" w:rsidRDefault="00780A7B">
            <w:pPr>
              <w:pStyle w:val="TableParagraph"/>
              <w:spacing w:line="242" w:lineRule="auto"/>
              <w:ind w:left="535" w:right="85" w:hanging="395"/>
              <w:rPr>
                <w:sz w:val="19"/>
              </w:rPr>
            </w:pPr>
            <w:r>
              <w:rPr>
                <w:sz w:val="19"/>
              </w:rPr>
              <w:t>Applicable analyte is clenbuterol</w:t>
            </w:r>
          </w:p>
        </w:tc>
      </w:tr>
      <w:tr w:rsidR="00D72D9B" w14:paraId="70ACCAE7" w14:textId="77777777">
        <w:trPr>
          <w:trHeight w:val="1338"/>
        </w:trPr>
        <w:tc>
          <w:tcPr>
            <w:tcW w:w="2318" w:type="dxa"/>
          </w:tcPr>
          <w:p w14:paraId="0D1439FA" w14:textId="77777777" w:rsidR="00D72D9B" w:rsidRDefault="00D72D9B">
            <w:pPr>
              <w:pStyle w:val="TableParagraph"/>
              <w:rPr>
                <w:sz w:val="20"/>
              </w:rPr>
            </w:pPr>
          </w:p>
          <w:p w14:paraId="5C00DBFF" w14:textId="77777777" w:rsidR="00D72D9B" w:rsidRDefault="00D72D9B">
            <w:pPr>
              <w:pStyle w:val="TableParagraph"/>
              <w:spacing w:before="11"/>
              <w:rPr>
                <w:sz w:val="27"/>
              </w:rPr>
            </w:pPr>
          </w:p>
          <w:p w14:paraId="2804BDF9" w14:textId="77777777" w:rsidR="00D72D9B" w:rsidRDefault="00780A7B">
            <w:pPr>
              <w:pStyle w:val="TableParagraph"/>
              <w:ind w:left="15"/>
              <w:jc w:val="center"/>
              <w:rPr>
                <w:b/>
                <w:sz w:val="19"/>
              </w:rPr>
            </w:pPr>
            <w:r>
              <w:rPr>
                <w:b/>
                <w:sz w:val="19"/>
              </w:rPr>
              <w:t>Dantrolene</w:t>
            </w:r>
          </w:p>
        </w:tc>
        <w:tc>
          <w:tcPr>
            <w:tcW w:w="2251" w:type="dxa"/>
          </w:tcPr>
          <w:p w14:paraId="58F8C85B" w14:textId="77777777" w:rsidR="00D72D9B" w:rsidRDefault="00780A7B">
            <w:pPr>
              <w:pStyle w:val="TableParagraph"/>
              <w:spacing w:before="96" w:line="242" w:lineRule="auto"/>
              <w:ind w:left="388" w:right="368"/>
              <w:jc w:val="center"/>
              <w:rPr>
                <w:sz w:val="19"/>
              </w:rPr>
            </w:pPr>
            <w:r>
              <w:rPr>
                <w:sz w:val="19"/>
              </w:rPr>
              <w:t>100 picograms per milliliter of</w:t>
            </w:r>
          </w:p>
          <w:p w14:paraId="5B2B2F29" w14:textId="77777777" w:rsidR="00D72D9B" w:rsidRDefault="00780A7B">
            <w:pPr>
              <w:pStyle w:val="TableParagraph"/>
              <w:spacing w:line="242" w:lineRule="auto"/>
              <w:ind w:left="175" w:right="157"/>
              <w:jc w:val="center"/>
              <w:rPr>
                <w:sz w:val="19"/>
              </w:rPr>
            </w:pPr>
            <w:r>
              <w:rPr>
                <w:sz w:val="19"/>
              </w:rPr>
              <w:t>5-hydroxydantrolene in plasma or serum</w:t>
            </w:r>
          </w:p>
        </w:tc>
        <w:tc>
          <w:tcPr>
            <w:tcW w:w="1349" w:type="dxa"/>
          </w:tcPr>
          <w:p w14:paraId="22BD2B83" w14:textId="77777777" w:rsidR="00D72D9B" w:rsidRDefault="00D72D9B">
            <w:pPr>
              <w:pStyle w:val="TableParagraph"/>
              <w:rPr>
                <w:sz w:val="20"/>
              </w:rPr>
            </w:pPr>
          </w:p>
          <w:p w14:paraId="4E3AFE7B" w14:textId="77777777" w:rsidR="00D72D9B" w:rsidRDefault="00D72D9B">
            <w:pPr>
              <w:pStyle w:val="TableParagraph"/>
              <w:rPr>
                <w:sz w:val="20"/>
              </w:rPr>
            </w:pPr>
          </w:p>
          <w:p w14:paraId="48418FDF" w14:textId="77777777" w:rsidR="00D72D9B" w:rsidRDefault="00D72D9B">
            <w:pPr>
              <w:pStyle w:val="TableParagraph"/>
              <w:spacing w:before="5"/>
              <w:rPr>
                <w:sz w:val="28"/>
              </w:rPr>
            </w:pPr>
          </w:p>
          <w:p w14:paraId="16393A07" w14:textId="77777777" w:rsidR="00D72D9B" w:rsidRDefault="00780A7B">
            <w:pPr>
              <w:pStyle w:val="TableParagraph"/>
              <w:ind w:left="300" w:right="277"/>
              <w:jc w:val="center"/>
              <w:rPr>
                <w:sz w:val="19"/>
              </w:rPr>
            </w:pPr>
            <w:r>
              <w:rPr>
                <w:sz w:val="19"/>
              </w:rPr>
              <w:t>48 hours</w:t>
            </w:r>
          </w:p>
        </w:tc>
        <w:tc>
          <w:tcPr>
            <w:tcW w:w="2794" w:type="dxa"/>
          </w:tcPr>
          <w:p w14:paraId="2C73D41E" w14:textId="77777777" w:rsidR="00D72D9B" w:rsidRDefault="00780A7B">
            <w:pPr>
              <w:pStyle w:val="TableParagraph"/>
              <w:spacing w:before="96" w:line="242" w:lineRule="auto"/>
              <w:ind w:left="135" w:right="109" w:hanging="8"/>
              <w:jc w:val="center"/>
              <w:rPr>
                <w:sz w:val="19"/>
              </w:rPr>
            </w:pPr>
            <w:r>
              <w:rPr>
                <w:spacing w:val="2"/>
                <w:sz w:val="19"/>
              </w:rPr>
              <w:t xml:space="preserve">Oral administration </w:t>
            </w:r>
            <w:r>
              <w:rPr>
                <w:sz w:val="19"/>
              </w:rPr>
              <w:t xml:space="preserve">of 500 </w:t>
            </w:r>
            <w:r>
              <w:rPr>
                <w:spacing w:val="2"/>
                <w:sz w:val="19"/>
              </w:rPr>
              <w:t xml:space="preserve">milligrams </w:t>
            </w:r>
            <w:r>
              <w:rPr>
                <w:sz w:val="19"/>
              </w:rPr>
              <w:t xml:space="preserve">of </w:t>
            </w:r>
            <w:r>
              <w:rPr>
                <w:spacing w:val="2"/>
                <w:sz w:val="19"/>
              </w:rPr>
              <w:t xml:space="preserve">dantrolene </w:t>
            </w:r>
            <w:r>
              <w:rPr>
                <w:sz w:val="19"/>
              </w:rPr>
              <w:t xml:space="preserve">as paste </w:t>
            </w:r>
            <w:r>
              <w:rPr>
                <w:spacing w:val="2"/>
                <w:sz w:val="19"/>
              </w:rPr>
              <w:t xml:space="preserve">(compounding </w:t>
            </w:r>
            <w:r>
              <w:rPr>
                <w:spacing w:val="3"/>
                <w:sz w:val="19"/>
              </w:rPr>
              <w:t xml:space="preserve">pharmacy) </w:t>
            </w:r>
            <w:r>
              <w:rPr>
                <w:sz w:val="19"/>
              </w:rPr>
              <w:t xml:space="preserve">or </w:t>
            </w:r>
            <w:r>
              <w:rPr>
                <w:spacing w:val="2"/>
                <w:sz w:val="19"/>
              </w:rPr>
              <w:t xml:space="preserve">capsule formulation (Proctor </w:t>
            </w:r>
            <w:r>
              <w:rPr>
                <w:sz w:val="19"/>
              </w:rPr>
              <w:t>and</w:t>
            </w:r>
            <w:r>
              <w:rPr>
                <w:spacing w:val="7"/>
                <w:sz w:val="19"/>
              </w:rPr>
              <w:t xml:space="preserve"> </w:t>
            </w:r>
            <w:r>
              <w:rPr>
                <w:spacing w:val="3"/>
                <w:sz w:val="19"/>
              </w:rPr>
              <w:t>Gamble)</w:t>
            </w:r>
          </w:p>
        </w:tc>
        <w:tc>
          <w:tcPr>
            <w:tcW w:w="2160" w:type="dxa"/>
          </w:tcPr>
          <w:p w14:paraId="729D57DD" w14:textId="77777777" w:rsidR="00D72D9B" w:rsidRDefault="00D72D9B">
            <w:pPr>
              <w:pStyle w:val="TableParagraph"/>
              <w:spacing w:before="4"/>
              <w:rPr>
                <w:sz w:val="18"/>
              </w:rPr>
            </w:pPr>
          </w:p>
          <w:p w14:paraId="1940B8BE" w14:textId="77777777" w:rsidR="00D72D9B" w:rsidRDefault="00780A7B">
            <w:pPr>
              <w:pStyle w:val="TableParagraph"/>
              <w:spacing w:line="242" w:lineRule="auto"/>
              <w:ind w:left="182" w:right="169" w:hanging="1"/>
              <w:jc w:val="center"/>
              <w:rPr>
                <w:sz w:val="19"/>
              </w:rPr>
            </w:pPr>
            <w:r>
              <w:rPr>
                <w:i/>
                <w:sz w:val="19"/>
              </w:rPr>
              <w:t xml:space="preserve">Journal of Veterinary Pharmacology and Therapeutics </w:t>
            </w:r>
            <w:r>
              <w:rPr>
                <w:sz w:val="19"/>
              </w:rPr>
              <w:t>34, 238–</w:t>
            </w:r>
          </w:p>
          <w:p w14:paraId="62FC0373" w14:textId="77777777" w:rsidR="00D72D9B" w:rsidRDefault="00780A7B">
            <w:pPr>
              <w:pStyle w:val="TableParagraph"/>
              <w:ind w:left="174" w:right="158"/>
              <w:jc w:val="center"/>
              <w:rPr>
                <w:sz w:val="19"/>
              </w:rPr>
            </w:pPr>
            <w:r>
              <w:rPr>
                <w:sz w:val="19"/>
              </w:rPr>
              <w:t>246</w:t>
            </w:r>
          </w:p>
        </w:tc>
        <w:tc>
          <w:tcPr>
            <w:tcW w:w="1978" w:type="dxa"/>
          </w:tcPr>
          <w:p w14:paraId="791D35FB" w14:textId="77777777" w:rsidR="00D72D9B" w:rsidRDefault="00D72D9B">
            <w:pPr>
              <w:pStyle w:val="TableParagraph"/>
              <w:rPr>
                <w:sz w:val="18"/>
              </w:rPr>
            </w:pPr>
          </w:p>
        </w:tc>
      </w:tr>
      <w:tr w:rsidR="00D72D9B" w14:paraId="25185B17" w14:textId="77777777">
        <w:trPr>
          <w:trHeight w:val="1741"/>
        </w:trPr>
        <w:tc>
          <w:tcPr>
            <w:tcW w:w="2318" w:type="dxa"/>
          </w:tcPr>
          <w:p w14:paraId="2FF0EF56" w14:textId="77777777" w:rsidR="00D72D9B" w:rsidRDefault="00D72D9B">
            <w:pPr>
              <w:pStyle w:val="TableParagraph"/>
              <w:rPr>
                <w:sz w:val="20"/>
              </w:rPr>
            </w:pPr>
          </w:p>
          <w:p w14:paraId="491A93FA" w14:textId="77777777" w:rsidR="00D72D9B" w:rsidRDefault="00D72D9B">
            <w:pPr>
              <w:pStyle w:val="TableParagraph"/>
              <w:rPr>
                <w:sz w:val="20"/>
              </w:rPr>
            </w:pPr>
          </w:p>
          <w:p w14:paraId="1BABC094" w14:textId="77777777" w:rsidR="00D72D9B" w:rsidRDefault="00D72D9B">
            <w:pPr>
              <w:pStyle w:val="TableParagraph"/>
              <w:spacing w:before="8"/>
              <w:rPr>
                <w:sz w:val="26"/>
              </w:rPr>
            </w:pPr>
          </w:p>
          <w:p w14:paraId="2707B0AE" w14:textId="77777777" w:rsidR="00D72D9B" w:rsidRDefault="00780A7B">
            <w:pPr>
              <w:pStyle w:val="TableParagraph"/>
              <w:spacing w:before="1"/>
              <w:ind w:left="14"/>
              <w:jc w:val="center"/>
              <w:rPr>
                <w:b/>
                <w:sz w:val="19"/>
              </w:rPr>
            </w:pPr>
            <w:proofErr w:type="spellStart"/>
            <w:r>
              <w:rPr>
                <w:b/>
                <w:sz w:val="19"/>
              </w:rPr>
              <w:t>Detomidine</w:t>
            </w:r>
            <w:proofErr w:type="spellEnd"/>
          </w:p>
        </w:tc>
        <w:tc>
          <w:tcPr>
            <w:tcW w:w="2251" w:type="dxa"/>
          </w:tcPr>
          <w:p w14:paraId="6D11BE8D" w14:textId="77777777" w:rsidR="00D72D9B" w:rsidRDefault="00D72D9B">
            <w:pPr>
              <w:pStyle w:val="TableParagraph"/>
              <w:spacing w:before="9"/>
              <w:rPr>
                <w:sz w:val="25"/>
              </w:rPr>
            </w:pPr>
          </w:p>
          <w:p w14:paraId="5CC82207" w14:textId="77777777" w:rsidR="00D72D9B" w:rsidRDefault="00780A7B">
            <w:pPr>
              <w:pStyle w:val="TableParagraph"/>
              <w:spacing w:before="1" w:line="244" w:lineRule="auto"/>
              <w:ind w:left="147" w:right="130" w:firstLine="3"/>
              <w:jc w:val="center"/>
              <w:rPr>
                <w:sz w:val="19"/>
              </w:rPr>
            </w:pPr>
            <w:r>
              <w:rPr>
                <w:sz w:val="19"/>
              </w:rPr>
              <w:t xml:space="preserve">2 nanograms per milliliter of </w:t>
            </w:r>
            <w:proofErr w:type="spellStart"/>
            <w:r>
              <w:rPr>
                <w:sz w:val="19"/>
              </w:rPr>
              <w:t>carboxydetomidine</w:t>
            </w:r>
            <w:proofErr w:type="spellEnd"/>
            <w:r>
              <w:rPr>
                <w:sz w:val="19"/>
              </w:rPr>
              <w:t xml:space="preserve"> in urine or 1 nanogram per </w:t>
            </w:r>
            <w:proofErr w:type="spellStart"/>
            <w:r>
              <w:rPr>
                <w:sz w:val="19"/>
              </w:rPr>
              <w:t>milliter</w:t>
            </w:r>
            <w:proofErr w:type="spellEnd"/>
            <w:r>
              <w:rPr>
                <w:sz w:val="19"/>
              </w:rPr>
              <w:t xml:space="preserve"> of </w:t>
            </w:r>
            <w:proofErr w:type="spellStart"/>
            <w:r>
              <w:rPr>
                <w:sz w:val="19"/>
              </w:rPr>
              <w:t>detomidine</w:t>
            </w:r>
            <w:proofErr w:type="spellEnd"/>
            <w:r>
              <w:rPr>
                <w:sz w:val="19"/>
              </w:rPr>
              <w:t xml:space="preserve"> in blood.</w:t>
            </w:r>
          </w:p>
        </w:tc>
        <w:tc>
          <w:tcPr>
            <w:tcW w:w="1349" w:type="dxa"/>
          </w:tcPr>
          <w:p w14:paraId="04CE5BA9" w14:textId="77777777" w:rsidR="00D72D9B" w:rsidRDefault="00D72D9B">
            <w:pPr>
              <w:pStyle w:val="TableParagraph"/>
              <w:rPr>
                <w:sz w:val="20"/>
              </w:rPr>
            </w:pPr>
          </w:p>
          <w:p w14:paraId="7B9F1232" w14:textId="77777777" w:rsidR="00D72D9B" w:rsidRDefault="00D72D9B">
            <w:pPr>
              <w:pStyle w:val="TableParagraph"/>
              <w:rPr>
                <w:sz w:val="20"/>
              </w:rPr>
            </w:pPr>
          </w:p>
          <w:p w14:paraId="208A0406" w14:textId="77777777" w:rsidR="00D72D9B" w:rsidRDefault="00D72D9B">
            <w:pPr>
              <w:pStyle w:val="TableParagraph"/>
              <w:rPr>
                <w:sz w:val="20"/>
              </w:rPr>
            </w:pPr>
          </w:p>
          <w:p w14:paraId="69C91765" w14:textId="77777777" w:rsidR="00D72D9B" w:rsidRDefault="00D72D9B">
            <w:pPr>
              <w:pStyle w:val="TableParagraph"/>
              <w:spacing w:before="11"/>
              <w:rPr>
                <w:sz w:val="15"/>
              </w:rPr>
            </w:pPr>
          </w:p>
          <w:p w14:paraId="629366E4" w14:textId="77777777" w:rsidR="00D72D9B" w:rsidRDefault="00780A7B">
            <w:pPr>
              <w:pStyle w:val="TableParagraph"/>
              <w:ind w:left="275" w:right="303"/>
              <w:jc w:val="center"/>
              <w:rPr>
                <w:sz w:val="19"/>
              </w:rPr>
            </w:pPr>
            <w:r>
              <w:rPr>
                <w:sz w:val="19"/>
              </w:rPr>
              <w:t>48 hours</w:t>
            </w:r>
          </w:p>
        </w:tc>
        <w:tc>
          <w:tcPr>
            <w:tcW w:w="2794" w:type="dxa"/>
          </w:tcPr>
          <w:p w14:paraId="4BDF1391" w14:textId="77777777" w:rsidR="00D72D9B" w:rsidRDefault="00D72D9B">
            <w:pPr>
              <w:pStyle w:val="TableParagraph"/>
              <w:rPr>
                <w:sz w:val="20"/>
              </w:rPr>
            </w:pPr>
          </w:p>
          <w:p w14:paraId="47FE7A3E" w14:textId="77777777" w:rsidR="00D72D9B" w:rsidRDefault="00D72D9B">
            <w:pPr>
              <w:pStyle w:val="TableParagraph"/>
              <w:rPr>
                <w:sz w:val="20"/>
              </w:rPr>
            </w:pPr>
          </w:p>
          <w:p w14:paraId="08A46AD4" w14:textId="77777777" w:rsidR="00D72D9B" w:rsidRDefault="00D72D9B">
            <w:pPr>
              <w:pStyle w:val="TableParagraph"/>
              <w:rPr>
                <w:sz w:val="20"/>
              </w:rPr>
            </w:pPr>
          </w:p>
          <w:p w14:paraId="26A2F360" w14:textId="77777777" w:rsidR="00D72D9B" w:rsidRDefault="00D72D9B">
            <w:pPr>
              <w:pStyle w:val="TableParagraph"/>
              <w:spacing w:before="11"/>
              <w:rPr>
                <w:sz w:val="15"/>
              </w:rPr>
            </w:pPr>
          </w:p>
          <w:p w14:paraId="545F71BB" w14:textId="77777777" w:rsidR="00D72D9B" w:rsidRDefault="00780A7B">
            <w:pPr>
              <w:pStyle w:val="TableParagraph"/>
              <w:ind w:left="200" w:right="183"/>
              <w:jc w:val="center"/>
              <w:rPr>
                <w:sz w:val="19"/>
              </w:rPr>
            </w:pPr>
            <w:r>
              <w:rPr>
                <w:sz w:val="19"/>
              </w:rPr>
              <w:t>5 mg IV (once)</w:t>
            </w:r>
          </w:p>
        </w:tc>
        <w:tc>
          <w:tcPr>
            <w:tcW w:w="2160" w:type="dxa"/>
          </w:tcPr>
          <w:p w14:paraId="6C9AF430" w14:textId="77777777" w:rsidR="00D72D9B" w:rsidRDefault="00D72D9B">
            <w:pPr>
              <w:pStyle w:val="TableParagraph"/>
              <w:rPr>
                <w:sz w:val="20"/>
              </w:rPr>
            </w:pPr>
          </w:p>
          <w:p w14:paraId="0F96CCCD" w14:textId="77777777" w:rsidR="00D72D9B" w:rsidRDefault="00D72D9B">
            <w:pPr>
              <w:pStyle w:val="TableParagraph"/>
              <w:rPr>
                <w:sz w:val="20"/>
              </w:rPr>
            </w:pPr>
          </w:p>
          <w:p w14:paraId="273B9596" w14:textId="77777777" w:rsidR="00D72D9B" w:rsidRDefault="00D72D9B">
            <w:pPr>
              <w:pStyle w:val="TableParagraph"/>
              <w:spacing w:before="10"/>
              <w:rPr>
                <w:sz w:val="25"/>
              </w:rPr>
            </w:pPr>
          </w:p>
          <w:p w14:paraId="33E66F6A" w14:textId="77777777" w:rsidR="00D72D9B" w:rsidRDefault="00780A7B">
            <w:pPr>
              <w:pStyle w:val="TableParagraph"/>
              <w:spacing w:line="215" w:lineRule="exact"/>
              <w:ind w:left="479"/>
              <w:rPr>
                <w:i/>
                <w:sz w:val="19"/>
              </w:rPr>
            </w:pPr>
            <w:r>
              <w:rPr>
                <w:i/>
                <w:sz w:val="19"/>
              </w:rPr>
              <w:t>KY EDRC, UC</w:t>
            </w:r>
          </w:p>
          <w:p w14:paraId="2A4CF9C5" w14:textId="77777777" w:rsidR="00D72D9B" w:rsidRDefault="00780A7B">
            <w:pPr>
              <w:pStyle w:val="TableParagraph"/>
              <w:spacing w:line="215" w:lineRule="exact"/>
              <w:ind w:left="410"/>
              <w:rPr>
                <w:i/>
                <w:sz w:val="19"/>
              </w:rPr>
            </w:pPr>
            <w:r>
              <w:rPr>
                <w:i/>
                <w:sz w:val="19"/>
              </w:rPr>
              <w:t>Davis/UF Study.</w:t>
            </w:r>
          </w:p>
        </w:tc>
        <w:tc>
          <w:tcPr>
            <w:tcW w:w="1978" w:type="dxa"/>
          </w:tcPr>
          <w:p w14:paraId="6616C03F" w14:textId="77777777" w:rsidR="00D72D9B" w:rsidRDefault="00D72D9B">
            <w:pPr>
              <w:pStyle w:val="TableParagraph"/>
              <w:rPr>
                <w:sz w:val="20"/>
              </w:rPr>
            </w:pPr>
          </w:p>
          <w:p w14:paraId="11DA2E3F" w14:textId="77777777" w:rsidR="00D72D9B" w:rsidRDefault="00D72D9B">
            <w:pPr>
              <w:pStyle w:val="TableParagraph"/>
              <w:spacing w:before="4"/>
              <w:rPr>
                <w:sz w:val="18"/>
              </w:rPr>
            </w:pPr>
          </w:p>
          <w:p w14:paraId="7A2CD5F0" w14:textId="77777777" w:rsidR="00D72D9B" w:rsidRDefault="00780A7B">
            <w:pPr>
              <w:pStyle w:val="TableParagraph"/>
              <w:spacing w:line="242" w:lineRule="auto"/>
              <w:ind w:left="642" w:right="85" w:hanging="498"/>
              <w:rPr>
                <w:sz w:val="19"/>
              </w:rPr>
            </w:pPr>
            <w:proofErr w:type="spellStart"/>
            <w:r>
              <w:rPr>
                <w:sz w:val="19"/>
              </w:rPr>
              <w:t>Dormosedan</w:t>
            </w:r>
            <w:proofErr w:type="spellEnd"/>
            <w:r>
              <w:rPr>
                <w:sz w:val="19"/>
              </w:rPr>
              <w:t xml:space="preserve"> ™ used in study.</w:t>
            </w:r>
          </w:p>
        </w:tc>
      </w:tr>
    </w:tbl>
    <w:p w14:paraId="326B416C" w14:textId="77777777" w:rsidR="00D72D9B" w:rsidRDefault="009B394A">
      <w:pPr>
        <w:pStyle w:val="BodyText"/>
        <w:spacing w:before="5"/>
        <w:rPr>
          <w:sz w:val="27"/>
        </w:rPr>
      </w:pPr>
      <w:r>
        <w:pict w14:anchorId="57D901AC">
          <v:shape id="_x0000_s1041" style="position:absolute;margin-left:72.25pt;margin-top:18pt;width:2in;height:.1pt;z-index:-251657216;mso-wrap-distance-left:0;mso-wrap-distance-right:0;mso-position-horizontal-relative:page;mso-position-vertical-relative:text" coordorigin="1445,360" coordsize="2880,0" path="m1445,360r2880,e" filled="f" strokeweight=".48pt">
            <v:path arrowok="t"/>
            <w10:wrap type="topAndBottom" anchorx="page"/>
          </v:shape>
        </w:pict>
      </w:r>
    </w:p>
    <w:p w14:paraId="57B98B53" w14:textId="7F9966F7" w:rsidR="00D72D9B" w:rsidRDefault="00780A7B">
      <w:pPr>
        <w:pStyle w:val="BodyText"/>
        <w:spacing w:before="62" w:line="230" w:lineRule="exact"/>
        <w:ind w:left="1104"/>
      </w:pPr>
      <w:r>
        <w:rPr>
          <w:position w:val="7"/>
          <w:sz w:val="13"/>
        </w:rPr>
        <w:t xml:space="preserve">4 </w:t>
      </w:r>
      <w:r>
        <w:t>For Quarter Horses</w:t>
      </w:r>
      <w:r w:rsidR="009B394A">
        <w:t xml:space="preserve"> or Thoroughbreds</w:t>
      </w:r>
      <w:r>
        <w:t>: Level of Detection in any permitted biological sample.</w:t>
      </w:r>
    </w:p>
    <w:p w14:paraId="0422C6BF" w14:textId="77777777" w:rsidR="00D72D9B" w:rsidRDefault="00780A7B">
      <w:pPr>
        <w:pStyle w:val="BodyText"/>
        <w:spacing w:line="230" w:lineRule="exact"/>
        <w:ind w:left="1104"/>
      </w:pPr>
      <w:r>
        <w:rPr>
          <w:position w:val="7"/>
          <w:sz w:val="13"/>
        </w:rPr>
        <w:t xml:space="preserve">5 </w:t>
      </w:r>
      <w:r>
        <w:t>Clenbuterol is a prohibited substance in Quarter Horses and other breeds racing with Quarter Horses; there is no applicable withdrawal guideline for such horses.</w:t>
      </w:r>
    </w:p>
    <w:p w14:paraId="452F4DD3" w14:textId="77777777" w:rsidR="00D72D9B" w:rsidRDefault="00D72D9B">
      <w:pPr>
        <w:spacing w:line="230" w:lineRule="exact"/>
        <w:sectPr w:rsidR="00D72D9B">
          <w:headerReference w:type="default" r:id="rId6"/>
          <w:footerReference w:type="default" r:id="rId7"/>
          <w:pgSz w:w="15840" w:h="12240" w:orient="landscape"/>
          <w:pgMar w:top="920" w:right="0" w:bottom="660" w:left="340" w:header="677" w:footer="473" w:gutter="0"/>
          <w:pgNumType w:start="2"/>
          <w:cols w:space="720"/>
        </w:sectPr>
      </w:pPr>
    </w:p>
    <w:p w14:paraId="42C97995" w14:textId="77777777" w:rsidR="00D72D9B" w:rsidRDefault="00D72D9B">
      <w:pPr>
        <w:pStyle w:val="BodyText"/>
      </w:pPr>
    </w:p>
    <w:p w14:paraId="464A327A" w14:textId="77777777" w:rsidR="00D72D9B" w:rsidRDefault="00D72D9B">
      <w:pPr>
        <w:pStyle w:val="BodyText"/>
      </w:pPr>
    </w:p>
    <w:p w14:paraId="277F5AFF" w14:textId="77777777" w:rsidR="00D72D9B" w:rsidRDefault="00D72D9B">
      <w:pPr>
        <w:pStyle w:val="BodyText"/>
      </w:pPr>
    </w:p>
    <w:p w14:paraId="5BD2B8F5" w14:textId="77777777" w:rsidR="00D72D9B" w:rsidRDefault="00D72D9B">
      <w:pPr>
        <w:pStyle w:val="BodyText"/>
      </w:pPr>
    </w:p>
    <w:p w14:paraId="3E0E846B" w14:textId="77777777" w:rsidR="00D72D9B" w:rsidRDefault="00D72D9B">
      <w:pPr>
        <w:pStyle w:val="BodyText"/>
        <w:spacing w:before="6" w:after="1"/>
        <w:rPr>
          <w:sz w:val="10"/>
        </w:rPr>
      </w:pPr>
    </w:p>
    <w:tbl>
      <w:tblPr>
        <w:tblW w:w="0" w:type="auto"/>
        <w:tblInd w:w="12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328"/>
        <w:gridCol w:w="2251"/>
        <w:gridCol w:w="1349"/>
        <w:gridCol w:w="2796"/>
        <w:gridCol w:w="2160"/>
        <w:gridCol w:w="1978"/>
      </w:tblGrid>
      <w:tr w:rsidR="00D72D9B" w14:paraId="1A027588" w14:textId="77777777">
        <w:trPr>
          <w:trHeight w:val="883"/>
        </w:trPr>
        <w:tc>
          <w:tcPr>
            <w:tcW w:w="2328" w:type="dxa"/>
            <w:tcBorders>
              <w:top w:val="nil"/>
              <w:left w:val="nil"/>
              <w:bottom w:val="nil"/>
              <w:right w:val="nil"/>
            </w:tcBorders>
            <w:shd w:val="clear" w:color="auto" w:fill="000000"/>
          </w:tcPr>
          <w:p w14:paraId="4DFAC88C" w14:textId="77777777" w:rsidR="00D72D9B" w:rsidRDefault="00D72D9B">
            <w:pPr>
              <w:pStyle w:val="TableParagraph"/>
              <w:spacing w:before="11"/>
              <w:rPr>
                <w:sz w:val="17"/>
              </w:rPr>
            </w:pPr>
          </w:p>
          <w:p w14:paraId="28EC8E3C" w14:textId="77777777" w:rsidR="00D72D9B" w:rsidRDefault="00780A7B">
            <w:pPr>
              <w:pStyle w:val="TableParagraph"/>
              <w:spacing w:line="247" w:lineRule="auto"/>
              <w:ind w:left="693" w:hanging="525"/>
              <w:rPr>
                <w:b/>
                <w:sz w:val="19"/>
              </w:rPr>
            </w:pPr>
            <w:r>
              <w:rPr>
                <w:b/>
                <w:color w:val="FFFFFF"/>
                <w:sz w:val="19"/>
              </w:rPr>
              <w:t>Controlled Therapeutic Medication</w:t>
            </w:r>
          </w:p>
        </w:tc>
        <w:tc>
          <w:tcPr>
            <w:tcW w:w="2251" w:type="dxa"/>
            <w:tcBorders>
              <w:top w:val="nil"/>
              <w:left w:val="nil"/>
              <w:bottom w:val="nil"/>
              <w:right w:val="nil"/>
            </w:tcBorders>
            <w:shd w:val="clear" w:color="auto" w:fill="000000"/>
          </w:tcPr>
          <w:p w14:paraId="16195271" w14:textId="77777777" w:rsidR="00D72D9B" w:rsidRDefault="00D72D9B">
            <w:pPr>
              <w:pStyle w:val="TableParagraph"/>
              <w:rPr>
                <w:sz w:val="20"/>
              </w:rPr>
            </w:pPr>
          </w:p>
          <w:p w14:paraId="647C66D4" w14:textId="77777777" w:rsidR="00D72D9B" w:rsidRDefault="00D72D9B">
            <w:pPr>
              <w:pStyle w:val="TableParagraph"/>
              <w:spacing w:before="8"/>
              <w:rPr>
                <w:sz w:val="16"/>
              </w:rPr>
            </w:pPr>
          </w:p>
          <w:p w14:paraId="1381D28C" w14:textId="77777777" w:rsidR="00D72D9B" w:rsidRDefault="00780A7B">
            <w:pPr>
              <w:pStyle w:val="TableParagraph"/>
              <w:ind w:left="693"/>
              <w:rPr>
                <w:b/>
                <w:sz w:val="19"/>
              </w:rPr>
            </w:pPr>
            <w:r>
              <w:rPr>
                <w:b/>
                <w:color w:val="FFFFFF"/>
                <w:sz w:val="19"/>
              </w:rPr>
              <w:t>Threshold</w:t>
            </w:r>
          </w:p>
        </w:tc>
        <w:tc>
          <w:tcPr>
            <w:tcW w:w="1349" w:type="dxa"/>
            <w:tcBorders>
              <w:top w:val="nil"/>
              <w:left w:val="nil"/>
              <w:bottom w:val="nil"/>
              <w:right w:val="nil"/>
            </w:tcBorders>
            <w:shd w:val="clear" w:color="auto" w:fill="000000"/>
          </w:tcPr>
          <w:p w14:paraId="7676FE2D" w14:textId="77777777" w:rsidR="00D72D9B" w:rsidRDefault="00D72D9B">
            <w:pPr>
              <w:pStyle w:val="TableParagraph"/>
              <w:spacing w:before="8"/>
              <w:rPr>
                <w:sz w:val="26"/>
              </w:rPr>
            </w:pPr>
          </w:p>
          <w:p w14:paraId="4E0202D3" w14:textId="77777777" w:rsidR="00D72D9B" w:rsidRDefault="00780A7B">
            <w:pPr>
              <w:pStyle w:val="TableParagraph"/>
              <w:spacing w:line="242" w:lineRule="auto"/>
              <w:ind w:left="266" w:hanging="100"/>
              <w:rPr>
                <w:b/>
                <w:sz w:val="19"/>
              </w:rPr>
            </w:pPr>
            <w:r>
              <w:rPr>
                <w:b/>
                <w:color w:val="FFFFFF"/>
                <w:sz w:val="19"/>
              </w:rPr>
              <w:t>Withdrawal Guideline</w:t>
            </w:r>
          </w:p>
        </w:tc>
        <w:tc>
          <w:tcPr>
            <w:tcW w:w="2796" w:type="dxa"/>
            <w:tcBorders>
              <w:top w:val="nil"/>
              <w:left w:val="nil"/>
              <w:bottom w:val="nil"/>
              <w:right w:val="nil"/>
            </w:tcBorders>
            <w:shd w:val="clear" w:color="auto" w:fill="000000"/>
          </w:tcPr>
          <w:p w14:paraId="3E3349DF" w14:textId="77777777" w:rsidR="00D72D9B" w:rsidRDefault="00D72D9B">
            <w:pPr>
              <w:pStyle w:val="TableParagraph"/>
              <w:rPr>
                <w:sz w:val="20"/>
              </w:rPr>
            </w:pPr>
          </w:p>
          <w:p w14:paraId="50A5B518" w14:textId="77777777" w:rsidR="00D72D9B" w:rsidRDefault="00D72D9B">
            <w:pPr>
              <w:pStyle w:val="TableParagraph"/>
              <w:spacing w:before="8"/>
              <w:rPr>
                <w:sz w:val="16"/>
              </w:rPr>
            </w:pPr>
          </w:p>
          <w:p w14:paraId="002145B2" w14:textId="77777777" w:rsidR="00D72D9B" w:rsidRDefault="00780A7B">
            <w:pPr>
              <w:pStyle w:val="TableParagraph"/>
              <w:ind w:left="523" w:right="506"/>
              <w:jc w:val="center"/>
              <w:rPr>
                <w:b/>
                <w:sz w:val="19"/>
              </w:rPr>
            </w:pPr>
            <w:r>
              <w:rPr>
                <w:b/>
                <w:color w:val="FFFFFF"/>
                <w:sz w:val="19"/>
              </w:rPr>
              <w:t>Dosing Specifications</w:t>
            </w:r>
          </w:p>
        </w:tc>
        <w:tc>
          <w:tcPr>
            <w:tcW w:w="2160" w:type="dxa"/>
            <w:tcBorders>
              <w:top w:val="nil"/>
              <w:left w:val="nil"/>
              <w:bottom w:val="nil"/>
              <w:right w:val="nil"/>
            </w:tcBorders>
            <w:shd w:val="clear" w:color="auto" w:fill="000000"/>
          </w:tcPr>
          <w:p w14:paraId="177B6754" w14:textId="77777777" w:rsidR="00D72D9B" w:rsidRDefault="00D72D9B">
            <w:pPr>
              <w:pStyle w:val="TableParagraph"/>
              <w:rPr>
                <w:sz w:val="20"/>
              </w:rPr>
            </w:pPr>
          </w:p>
          <w:p w14:paraId="7437B4B1" w14:textId="77777777" w:rsidR="00D72D9B" w:rsidRDefault="00D72D9B">
            <w:pPr>
              <w:pStyle w:val="TableParagraph"/>
              <w:spacing w:before="8"/>
              <w:rPr>
                <w:sz w:val="16"/>
              </w:rPr>
            </w:pPr>
          </w:p>
          <w:p w14:paraId="181BD4D5" w14:textId="77777777" w:rsidR="00D72D9B" w:rsidRDefault="00780A7B">
            <w:pPr>
              <w:pStyle w:val="TableParagraph"/>
              <w:ind w:left="409" w:right="397"/>
              <w:jc w:val="center"/>
              <w:rPr>
                <w:b/>
                <w:sz w:val="19"/>
              </w:rPr>
            </w:pPr>
            <w:r>
              <w:rPr>
                <w:b/>
                <w:color w:val="FFFFFF"/>
                <w:sz w:val="19"/>
              </w:rPr>
              <w:t>Reference Notes</w:t>
            </w:r>
          </w:p>
        </w:tc>
        <w:tc>
          <w:tcPr>
            <w:tcW w:w="1978" w:type="dxa"/>
            <w:tcBorders>
              <w:top w:val="nil"/>
              <w:left w:val="nil"/>
              <w:bottom w:val="nil"/>
              <w:right w:val="nil"/>
            </w:tcBorders>
            <w:shd w:val="clear" w:color="auto" w:fill="000000"/>
          </w:tcPr>
          <w:p w14:paraId="7EC0B608" w14:textId="77777777" w:rsidR="00D72D9B" w:rsidRDefault="00D72D9B">
            <w:pPr>
              <w:pStyle w:val="TableParagraph"/>
              <w:rPr>
                <w:sz w:val="20"/>
              </w:rPr>
            </w:pPr>
          </w:p>
          <w:p w14:paraId="42145C20" w14:textId="77777777" w:rsidR="00D72D9B" w:rsidRDefault="00D72D9B">
            <w:pPr>
              <w:pStyle w:val="TableParagraph"/>
              <w:spacing w:before="8"/>
              <w:rPr>
                <w:sz w:val="16"/>
              </w:rPr>
            </w:pPr>
          </w:p>
          <w:p w14:paraId="221EFDFC" w14:textId="77777777" w:rsidR="00D72D9B" w:rsidRDefault="00780A7B">
            <w:pPr>
              <w:pStyle w:val="TableParagraph"/>
              <w:ind w:left="786" w:right="770"/>
              <w:jc w:val="center"/>
              <w:rPr>
                <w:b/>
                <w:sz w:val="19"/>
              </w:rPr>
            </w:pPr>
            <w:r>
              <w:rPr>
                <w:b/>
                <w:color w:val="FFFFFF"/>
                <w:sz w:val="19"/>
              </w:rPr>
              <w:t>Note</w:t>
            </w:r>
          </w:p>
        </w:tc>
      </w:tr>
      <w:tr w:rsidR="00D72D9B" w14:paraId="66334D53" w14:textId="77777777">
        <w:trPr>
          <w:trHeight w:val="2236"/>
        </w:trPr>
        <w:tc>
          <w:tcPr>
            <w:tcW w:w="2328" w:type="dxa"/>
            <w:tcBorders>
              <w:top w:val="nil"/>
            </w:tcBorders>
          </w:tcPr>
          <w:p w14:paraId="6B6392BC" w14:textId="77777777" w:rsidR="00D72D9B" w:rsidRDefault="00D72D9B">
            <w:pPr>
              <w:pStyle w:val="TableParagraph"/>
              <w:rPr>
                <w:sz w:val="20"/>
              </w:rPr>
            </w:pPr>
          </w:p>
          <w:p w14:paraId="66011634" w14:textId="77777777" w:rsidR="00D72D9B" w:rsidRDefault="00D72D9B">
            <w:pPr>
              <w:pStyle w:val="TableParagraph"/>
              <w:rPr>
                <w:sz w:val="20"/>
              </w:rPr>
            </w:pPr>
          </w:p>
          <w:p w14:paraId="52BDB5E9" w14:textId="77777777" w:rsidR="00D72D9B" w:rsidRDefault="00D72D9B">
            <w:pPr>
              <w:pStyle w:val="TableParagraph"/>
              <w:rPr>
                <w:sz w:val="20"/>
              </w:rPr>
            </w:pPr>
          </w:p>
          <w:p w14:paraId="52F8907F" w14:textId="77777777" w:rsidR="00D72D9B" w:rsidRDefault="00D72D9B">
            <w:pPr>
              <w:pStyle w:val="TableParagraph"/>
              <w:rPr>
                <w:sz w:val="20"/>
              </w:rPr>
            </w:pPr>
          </w:p>
          <w:p w14:paraId="24CC44B6" w14:textId="77777777" w:rsidR="00D72D9B" w:rsidRDefault="00D72D9B">
            <w:pPr>
              <w:pStyle w:val="TableParagraph"/>
              <w:spacing w:before="8"/>
              <w:rPr>
                <w:sz w:val="17"/>
              </w:rPr>
            </w:pPr>
          </w:p>
          <w:p w14:paraId="4B74B529" w14:textId="77777777" w:rsidR="00D72D9B" w:rsidRDefault="00780A7B">
            <w:pPr>
              <w:pStyle w:val="TableParagraph"/>
              <w:spacing w:line="232" w:lineRule="auto"/>
              <w:ind w:left="232" w:firstLine="263"/>
              <w:rPr>
                <w:b/>
                <w:sz w:val="19"/>
              </w:rPr>
            </w:pPr>
            <w:r>
              <w:rPr>
                <w:b/>
                <w:sz w:val="19"/>
              </w:rPr>
              <w:t xml:space="preserve">Dexamethasone </w:t>
            </w:r>
            <w:r w:rsidRPr="00780A7B">
              <w:rPr>
                <w:b/>
                <w:sz w:val="19"/>
                <w:u w:val="single" w:color="FF0000"/>
              </w:rPr>
              <w:t>Harness Racing Only.</w:t>
            </w:r>
          </w:p>
        </w:tc>
        <w:tc>
          <w:tcPr>
            <w:tcW w:w="2251" w:type="dxa"/>
            <w:tcBorders>
              <w:top w:val="nil"/>
            </w:tcBorders>
          </w:tcPr>
          <w:p w14:paraId="5756C4D4" w14:textId="77777777" w:rsidR="00D72D9B" w:rsidRDefault="00D72D9B">
            <w:pPr>
              <w:pStyle w:val="TableParagraph"/>
              <w:rPr>
                <w:sz w:val="20"/>
              </w:rPr>
            </w:pPr>
          </w:p>
          <w:p w14:paraId="36C9D82D" w14:textId="77777777" w:rsidR="00D72D9B" w:rsidRDefault="00D72D9B">
            <w:pPr>
              <w:pStyle w:val="TableParagraph"/>
              <w:rPr>
                <w:sz w:val="20"/>
              </w:rPr>
            </w:pPr>
          </w:p>
          <w:p w14:paraId="7877040C" w14:textId="77777777" w:rsidR="00D72D9B" w:rsidRDefault="00D72D9B">
            <w:pPr>
              <w:pStyle w:val="TableParagraph"/>
              <w:rPr>
                <w:sz w:val="20"/>
              </w:rPr>
            </w:pPr>
          </w:p>
          <w:p w14:paraId="08E32810" w14:textId="77777777" w:rsidR="00D72D9B" w:rsidRDefault="00D72D9B">
            <w:pPr>
              <w:pStyle w:val="TableParagraph"/>
              <w:rPr>
                <w:sz w:val="26"/>
              </w:rPr>
            </w:pPr>
          </w:p>
          <w:p w14:paraId="0D84B047" w14:textId="77777777" w:rsidR="00D72D9B" w:rsidRDefault="00780A7B">
            <w:pPr>
              <w:pStyle w:val="TableParagraph"/>
              <w:spacing w:line="242" w:lineRule="auto"/>
              <w:ind w:left="487" w:right="67" w:hanging="375"/>
              <w:rPr>
                <w:sz w:val="19"/>
              </w:rPr>
            </w:pPr>
            <w:r>
              <w:rPr>
                <w:sz w:val="19"/>
              </w:rPr>
              <w:t>5 picograms per milliliter of plasma or serum</w:t>
            </w:r>
          </w:p>
          <w:p w14:paraId="366B4BB1" w14:textId="77777777" w:rsidR="00D72D9B" w:rsidRPr="00780A7B" w:rsidRDefault="00780A7B">
            <w:pPr>
              <w:pStyle w:val="TableParagraph"/>
              <w:spacing w:line="242" w:lineRule="auto"/>
              <w:ind w:left="753" w:right="67" w:hanging="120"/>
              <w:rPr>
                <w:b/>
                <w:sz w:val="19"/>
              </w:rPr>
            </w:pPr>
            <w:r w:rsidRPr="00780A7B">
              <w:rPr>
                <w:b/>
                <w:sz w:val="19"/>
              </w:rPr>
              <w:t>SEE NOTE BELOW</w:t>
            </w:r>
          </w:p>
        </w:tc>
        <w:tc>
          <w:tcPr>
            <w:tcW w:w="1349" w:type="dxa"/>
            <w:tcBorders>
              <w:top w:val="nil"/>
            </w:tcBorders>
          </w:tcPr>
          <w:p w14:paraId="4D438C1C" w14:textId="77777777" w:rsidR="00D72D9B" w:rsidRDefault="00D72D9B">
            <w:pPr>
              <w:pStyle w:val="TableParagraph"/>
              <w:rPr>
                <w:sz w:val="20"/>
              </w:rPr>
            </w:pPr>
          </w:p>
          <w:p w14:paraId="3362DA9A" w14:textId="77777777" w:rsidR="00D72D9B" w:rsidRDefault="00D72D9B">
            <w:pPr>
              <w:pStyle w:val="TableParagraph"/>
              <w:rPr>
                <w:sz w:val="20"/>
              </w:rPr>
            </w:pPr>
          </w:p>
          <w:p w14:paraId="726903E9" w14:textId="77777777" w:rsidR="00D72D9B" w:rsidRDefault="00D72D9B">
            <w:pPr>
              <w:pStyle w:val="TableParagraph"/>
              <w:rPr>
                <w:sz w:val="20"/>
              </w:rPr>
            </w:pPr>
          </w:p>
          <w:p w14:paraId="41C7E3CD" w14:textId="77777777" w:rsidR="00D72D9B" w:rsidRDefault="00D72D9B">
            <w:pPr>
              <w:pStyle w:val="TableParagraph"/>
              <w:rPr>
                <w:sz w:val="20"/>
              </w:rPr>
            </w:pPr>
          </w:p>
          <w:p w14:paraId="2C7B0784" w14:textId="77777777" w:rsidR="00D72D9B" w:rsidRDefault="00D72D9B">
            <w:pPr>
              <w:pStyle w:val="TableParagraph"/>
              <w:spacing w:before="3"/>
              <w:rPr>
                <w:sz w:val="17"/>
              </w:rPr>
            </w:pPr>
          </w:p>
          <w:p w14:paraId="06DC16D8" w14:textId="77777777" w:rsidR="00D72D9B" w:rsidRDefault="00780A7B">
            <w:pPr>
              <w:pStyle w:val="TableParagraph"/>
              <w:ind w:left="300" w:right="288"/>
              <w:jc w:val="center"/>
              <w:rPr>
                <w:sz w:val="19"/>
              </w:rPr>
            </w:pPr>
            <w:r>
              <w:rPr>
                <w:sz w:val="19"/>
              </w:rPr>
              <w:t>72 hours</w:t>
            </w:r>
          </w:p>
        </w:tc>
        <w:tc>
          <w:tcPr>
            <w:tcW w:w="2796" w:type="dxa"/>
            <w:tcBorders>
              <w:top w:val="nil"/>
            </w:tcBorders>
          </w:tcPr>
          <w:p w14:paraId="4464FF4F" w14:textId="77777777" w:rsidR="00D72D9B" w:rsidRDefault="00D72D9B">
            <w:pPr>
              <w:pStyle w:val="TableParagraph"/>
              <w:spacing w:before="10"/>
              <w:rPr>
                <w:sz w:val="25"/>
              </w:rPr>
            </w:pPr>
          </w:p>
          <w:p w14:paraId="71A3654B" w14:textId="77777777" w:rsidR="00D72D9B" w:rsidRDefault="00780A7B">
            <w:pPr>
              <w:pStyle w:val="TableParagraph"/>
              <w:spacing w:line="242" w:lineRule="auto"/>
              <w:ind w:left="223" w:right="202"/>
              <w:jc w:val="center"/>
              <w:rPr>
                <w:sz w:val="19"/>
              </w:rPr>
            </w:pPr>
            <w:r>
              <w:rPr>
                <w:sz w:val="19"/>
              </w:rPr>
              <w:t>Intramuscular and intravenous administration of dexamethasone sodium phosphate or oral administration of dexamethasone at 0.05milligrams per kilogram regardless of route</w:t>
            </w:r>
          </w:p>
        </w:tc>
        <w:tc>
          <w:tcPr>
            <w:tcW w:w="2160" w:type="dxa"/>
            <w:tcBorders>
              <w:top w:val="nil"/>
            </w:tcBorders>
          </w:tcPr>
          <w:p w14:paraId="2471E828" w14:textId="77777777" w:rsidR="00D72D9B" w:rsidRDefault="00D72D9B">
            <w:pPr>
              <w:pStyle w:val="TableParagraph"/>
              <w:rPr>
                <w:sz w:val="20"/>
              </w:rPr>
            </w:pPr>
          </w:p>
          <w:p w14:paraId="40E40E63" w14:textId="77777777" w:rsidR="00D72D9B" w:rsidRDefault="00D72D9B">
            <w:pPr>
              <w:pStyle w:val="TableParagraph"/>
              <w:rPr>
                <w:sz w:val="20"/>
              </w:rPr>
            </w:pPr>
          </w:p>
          <w:p w14:paraId="0808CD3A" w14:textId="77777777" w:rsidR="00D72D9B" w:rsidRDefault="00D72D9B">
            <w:pPr>
              <w:pStyle w:val="TableParagraph"/>
              <w:rPr>
                <w:sz w:val="20"/>
              </w:rPr>
            </w:pPr>
          </w:p>
          <w:p w14:paraId="54B5D4B4" w14:textId="77777777" w:rsidR="00D72D9B" w:rsidRDefault="00D72D9B">
            <w:pPr>
              <w:pStyle w:val="TableParagraph"/>
              <w:rPr>
                <w:sz w:val="20"/>
              </w:rPr>
            </w:pPr>
          </w:p>
          <w:p w14:paraId="5EADE4CA" w14:textId="77777777" w:rsidR="00D72D9B" w:rsidRDefault="00D72D9B">
            <w:pPr>
              <w:pStyle w:val="TableParagraph"/>
              <w:rPr>
                <w:sz w:val="16"/>
              </w:rPr>
            </w:pPr>
          </w:p>
          <w:p w14:paraId="502F0CB2" w14:textId="77777777" w:rsidR="00D72D9B" w:rsidRDefault="00780A7B">
            <w:pPr>
              <w:pStyle w:val="TableParagraph"/>
              <w:ind w:left="172" w:right="162"/>
              <w:jc w:val="center"/>
              <w:rPr>
                <w:sz w:val="19"/>
              </w:rPr>
            </w:pPr>
            <w:r>
              <w:rPr>
                <w:sz w:val="19"/>
              </w:rPr>
              <w:t>RMTC study</w:t>
            </w:r>
          </w:p>
        </w:tc>
        <w:tc>
          <w:tcPr>
            <w:tcW w:w="1978" w:type="dxa"/>
            <w:tcBorders>
              <w:top w:val="nil"/>
            </w:tcBorders>
          </w:tcPr>
          <w:p w14:paraId="3806F769" w14:textId="77777777" w:rsidR="00D72D9B" w:rsidRDefault="00D72D9B">
            <w:pPr>
              <w:pStyle w:val="TableParagraph"/>
              <w:rPr>
                <w:sz w:val="20"/>
              </w:rPr>
            </w:pPr>
          </w:p>
          <w:p w14:paraId="7E4E3C73" w14:textId="77777777" w:rsidR="00D72D9B" w:rsidRDefault="00D72D9B">
            <w:pPr>
              <w:pStyle w:val="TableParagraph"/>
              <w:rPr>
                <w:sz w:val="20"/>
              </w:rPr>
            </w:pPr>
          </w:p>
          <w:p w14:paraId="1A7208A8" w14:textId="77777777" w:rsidR="00D72D9B" w:rsidRDefault="00D72D9B">
            <w:pPr>
              <w:pStyle w:val="TableParagraph"/>
              <w:rPr>
                <w:sz w:val="20"/>
              </w:rPr>
            </w:pPr>
          </w:p>
          <w:p w14:paraId="23C2D8B2" w14:textId="77777777" w:rsidR="00D72D9B" w:rsidRDefault="00D72D9B">
            <w:pPr>
              <w:pStyle w:val="TableParagraph"/>
              <w:spacing w:before="2"/>
              <w:rPr>
                <w:sz w:val="17"/>
              </w:rPr>
            </w:pPr>
          </w:p>
          <w:p w14:paraId="04FFD8F8" w14:textId="77777777" w:rsidR="00D72D9B" w:rsidRDefault="00780A7B">
            <w:pPr>
              <w:pStyle w:val="TableParagraph"/>
              <w:spacing w:line="242" w:lineRule="auto"/>
              <w:ind w:left="134" w:right="120"/>
              <w:jc w:val="center"/>
              <w:rPr>
                <w:sz w:val="19"/>
              </w:rPr>
            </w:pPr>
            <w:r>
              <w:rPr>
                <w:sz w:val="19"/>
              </w:rPr>
              <w:t>Applicable analyte is dexamethasone in plasma or serum</w:t>
            </w:r>
          </w:p>
        </w:tc>
      </w:tr>
      <w:tr w:rsidR="00D72D9B" w14:paraId="5104A812" w14:textId="77777777">
        <w:trPr>
          <w:trHeight w:val="1122"/>
        </w:trPr>
        <w:tc>
          <w:tcPr>
            <w:tcW w:w="2328" w:type="dxa"/>
          </w:tcPr>
          <w:p w14:paraId="592A61EF" w14:textId="77777777" w:rsidR="00D72D9B" w:rsidRDefault="00D72D9B">
            <w:pPr>
              <w:pStyle w:val="TableParagraph"/>
              <w:rPr>
                <w:sz w:val="20"/>
              </w:rPr>
            </w:pPr>
          </w:p>
          <w:p w14:paraId="49FC0689" w14:textId="77777777" w:rsidR="00D72D9B" w:rsidRDefault="00D72D9B">
            <w:pPr>
              <w:pStyle w:val="TableParagraph"/>
              <w:spacing w:before="9"/>
              <w:rPr>
                <w:sz w:val="18"/>
              </w:rPr>
            </w:pPr>
          </w:p>
          <w:p w14:paraId="64938125" w14:textId="77777777" w:rsidR="00D72D9B" w:rsidRDefault="00780A7B">
            <w:pPr>
              <w:pStyle w:val="TableParagraph"/>
              <w:spacing w:line="242" w:lineRule="auto"/>
              <w:ind w:left="800" w:hanging="437"/>
              <w:rPr>
                <w:b/>
                <w:sz w:val="19"/>
              </w:rPr>
            </w:pPr>
            <w:r>
              <w:rPr>
                <w:b/>
                <w:sz w:val="19"/>
              </w:rPr>
              <w:t>Dimethyl sulfoxide (DMSO)</w:t>
            </w:r>
          </w:p>
        </w:tc>
        <w:tc>
          <w:tcPr>
            <w:tcW w:w="2251" w:type="dxa"/>
          </w:tcPr>
          <w:p w14:paraId="09CE5E4F" w14:textId="77777777" w:rsidR="00D72D9B" w:rsidRDefault="00D72D9B">
            <w:pPr>
              <w:pStyle w:val="TableParagraph"/>
              <w:spacing w:before="9"/>
              <w:rPr>
                <w:sz w:val="28"/>
              </w:rPr>
            </w:pPr>
          </w:p>
          <w:p w14:paraId="4D04A576" w14:textId="77777777" w:rsidR="00D72D9B" w:rsidRDefault="00780A7B">
            <w:pPr>
              <w:pStyle w:val="TableParagraph"/>
              <w:spacing w:line="242" w:lineRule="auto"/>
              <w:ind w:left="250" w:right="235" w:hanging="2"/>
              <w:jc w:val="center"/>
              <w:rPr>
                <w:sz w:val="19"/>
              </w:rPr>
            </w:pPr>
            <w:r>
              <w:rPr>
                <w:sz w:val="19"/>
              </w:rPr>
              <w:t>10 micrograms per milliliter of plasma or serum</w:t>
            </w:r>
          </w:p>
        </w:tc>
        <w:tc>
          <w:tcPr>
            <w:tcW w:w="1349" w:type="dxa"/>
          </w:tcPr>
          <w:p w14:paraId="464C7283" w14:textId="77777777" w:rsidR="00D72D9B" w:rsidRDefault="00D72D9B">
            <w:pPr>
              <w:pStyle w:val="TableParagraph"/>
              <w:rPr>
                <w:sz w:val="20"/>
              </w:rPr>
            </w:pPr>
          </w:p>
          <w:p w14:paraId="7DD1F2D6" w14:textId="77777777" w:rsidR="00D72D9B" w:rsidRDefault="00D72D9B">
            <w:pPr>
              <w:pStyle w:val="TableParagraph"/>
              <w:spacing w:before="4"/>
              <w:rPr>
                <w:sz w:val="18"/>
              </w:rPr>
            </w:pPr>
          </w:p>
          <w:p w14:paraId="7A5E077B" w14:textId="77777777" w:rsidR="00D72D9B" w:rsidRDefault="00780A7B">
            <w:pPr>
              <w:pStyle w:val="TableParagraph"/>
              <w:ind w:left="300" w:right="288"/>
              <w:jc w:val="center"/>
              <w:rPr>
                <w:sz w:val="19"/>
              </w:rPr>
            </w:pPr>
            <w:r>
              <w:rPr>
                <w:sz w:val="19"/>
              </w:rPr>
              <w:t>48 hours</w:t>
            </w:r>
          </w:p>
        </w:tc>
        <w:tc>
          <w:tcPr>
            <w:tcW w:w="2796" w:type="dxa"/>
          </w:tcPr>
          <w:p w14:paraId="0451F0C0" w14:textId="77777777" w:rsidR="00D72D9B" w:rsidRDefault="00D72D9B">
            <w:pPr>
              <w:pStyle w:val="TableParagraph"/>
              <w:rPr>
                <w:sz w:val="20"/>
              </w:rPr>
            </w:pPr>
          </w:p>
          <w:p w14:paraId="568D9AFD" w14:textId="77777777" w:rsidR="00D72D9B" w:rsidRDefault="00D72D9B">
            <w:pPr>
              <w:pStyle w:val="TableParagraph"/>
              <w:spacing w:before="4"/>
              <w:rPr>
                <w:sz w:val="18"/>
              </w:rPr>
            </w:pPr>
          </w:p>
          <w:p w14:paraId="117FC051" w14:textId="77777777" w:rsidR="00D72D9B" w:rsidRDefault="00780A7B">
            <w:pPr>
              <w:pStyle w:val="TableParagraph"/>
              <w:ind w:left="213" w:right="202"/>
              <w:jc w:val="center"/>
              <w:rPr>
                <w:sz w:val="19"/>
              </w:rPr>
            </w:pPr>
            <w:r>
              <w:rPr>
                <w:sz w:val="19"/>
              </w:rPr>
              <w:t>Intravenous</w:t>
            </w:r>
          </w:p>
        </w:tc>
        <w:tc>
          <w:tcPr>
            <w:tcW w:w="2160" w:type="dxa"/>
          </w:tcPr>
          <w:p w14:paraId="6D01A62F" w14:textId="77777777" w:rsidR="00D72D9B" w:rsidRDefault="00D72D9B">
            <w:pPr>
              <w:pStyle w:val="TableParagraph"/>
              <w:rPr>
                <w:sz w:val="20"/>
              </w:rPr>
            </w:pPr>
          </w:p>
          <w:p w14:paraId="73515334" w14:textId="77777777" w:rsidR="00D72D9B" w:rsidRDefault="00D72D9B">
            <w:pPr>
              <w:pStyle w:val="TableParagraph"/>
              <w:spacing w:before="1"/>
              <w:rPr>
                <w:sz w:val="27"/>
              </w:rPr>
            </w:pPr>
          </w:p>
          <w:p w14:paraId="11F1F518" w14:textId="77777777" w:rsidR="00D72D9B" w:rsidRDefault="00780A7B">
            <w:pPr>
              <w:pStyle w:val="TableParagraph"/>
              <w:ind w:left="173" w:right="162"/>
              <w:jc w:val="center"/>
              <w:rPr>
                <w:sz w:val="19"/>
              </w:rPr>
            </w:pPr>
            <w:r>
              <w:rPr>
                <w:sz w:val="19"/>
              </w:rPr>
              <w:t>ARCI model rule</w:t>
            </w:r>
          </w:p>
        </w:tc>
        <w:tc>
          <w:tcPr>
            <w:tcW w:w="1978" w:type="dxa"/>
          </w:tcPr>
          <w:p w14:paraId="0A544F4C" w14:textId="77777777" w:rsidR="00D72D9B" w:rsidRDefault="00D72D9B">
            <w:pPr>
              <w:pStyle w:val="TableParagraph"/>
              <w:spacing w:before="1"/>
              <w:rPr>
                <w:sz w:val="27"/>
              </w:rPr>
            </w:pPr>
          </w:p>
          <w:p w14:paraId="5F72C537" w14:textId="77777777" w:rsidR="00D72D9B" w:rsidRDefault="00780A7B">
            <w:pPr>
              <w:pStyle w:val="TableParagraph"/>
              <w:spacing w:line="244" w:lineRule="auto"/>
              <w:ind w:left="135" w:right="114"/>
              <w:jc w:val="center"/>
              <w:rPr>
                <w:sz w:val="19"/>
              </w:rPr>
            </w:pPr>
            <w:r>
              <w:rPr>
                <w:sz w:val="19"/>
              </w:rPr>
              <w:t>Applicable analyte is DMSO in plasma or serum</w:t>
            </w:r>
          </w:p>
        </w:tc>
      </w:tr>
      <w:tr w:rsidR="00D72D9B" w14:paraId="218D9083" w14:textId="77777777">
        <w:trPr>
          <w:trHeight w:val="1079"/>
        </w:trPr>
        <w:tc>
          <w:tcPr>
            <w:tcW w:w="2328" w:type="dxa"/>
          </w:tcPr>
          <w:p w14:paraId="3AB09341" w14:textId="77777777" w:rsidR="00D72D9B" w:rsidRDefault="00D72D9B">
            <w:pPr>
              <w:pStyle w:val="TableParagraph"/>
              <w:rPr>
                <w:sz w:val="20"/>
              </w:rPr>
            </w:pPr>
          </w:p>
          <w:p w14:paraId="230E00DA" w14:textId="77777777" w:rsidR="00D72D9B" w:rsidRDefault="00D72D9B">
            <w:pPr>
              <w:pStyle w:val="TableParagraph"/>
              <w:spacing w:before="1"/>
              <w:rPr>
                <w:sz w:val="17"/>
              </w:rPr>
            </w:pPr>
          </w:p>
          <w:p w14:paraId="6B4375AC" w14:textId="77777777" w:rsidR="00D72D9B" w:rsidRDefault="00780A7B">
            <w:pPr>
              <w:pStyle w:val="TableParagraph"/>
              <w:ind w:left="523" w:right="509"/>
              <w:jc w:val="center"/>
              <w:rPr>
                <w:b/>
                <w:sz w:val="19"/>
              </w:rPr>
            </w:pPr>
            <w:r>
              <w:rPr>
                <w:b/>
                <w:sz w:val="19"/>
              </w:rPr>
              <w:t>Furosemide</w:t>
            </w:r>
          </w:p>
        </w:tc>
        <w:tc>
          <w:tcPr>
            <w:tcW w:w="2251" w:type="dxa"/>
          </w:tcPr>
          <w:p w14:paraId="16063675" w14:textId="77777777" w:rsidR="00D72D9B" w:rsidRDefault="00D72D9B">
            <w:pPr>
              <w:pStyle w:val="TableParagraph"/>
              <w:spacing w:before="1"/>
              <w:rPr>
                <w:sz w:val="17"/>
              </w:rPr>
            </w:pPr>
          </w:p>
          <w:p w14:paraId="0763DA6F" w14:textId="77777777" w:rsidR="00D72D9B" w:rsidRDefault="00780A7B">
            <w:pPr>
              <w:pStyle w:val="TableParagraph"/>
              <w:spacing w:line="242" w:lineRule="auto"/>
              <w:ind w:left="255" w:right="230" w:hanging="3"/>
              <w:jc w:val="center"/>
              <w:rPr>
                <w:sz w:val="19"/>
              </w:rPr>
            </w:pPr>
            <w:r>
              <w:rPr>
                <w:sz w:val="19"/>
              </w:rPr>
              <w:t>100 nanogram per milliliter of plasma or serum</w:t>
            </w:r>
          </w:p>
        </w:tc>
        <w:tc>
          <w:tcPr>
            <w:tcW w:w="1349" w:type="dxa"/>
          </w:tcPr>
          <w:p w14:paraId="1CBF8315" w14:textId="77777777" w:rsidR="00D72D9B" w:rsidRDefault="00D72D9B">
            <w:pPr>
              <w:pStyle w:val="TableParagraph"/>
              <w:rPr>
                <w:sz w:val="20"/>
              </w:rPr>
            </w:pPr>
          </w:p>
          <w:p w14:paraId="7A147D4A" w14:textId="77777777" w:rsidR="00D72D9B" w:rsidRDefault="00D72D9B">
            <w:pPr>
              <w:pStyle w:val="TableParagraph"/>
              <w:spacing w:before="1"/>
              <w:rPr>
                <w:sz w:val="17"/>
              </w:rPr>
            </w:pPr>
          </w:p>
          <w:p w14:paraId="7F1776B7" w14:textId="77777777" w:rsidR="00D72D9B" w:rsidRDefault="00780A7B">
            <w:pPr>
              <w:pStyle w:val="TableParagraph"/>
              <w:ind w:left="300" w:right="278"/>
              <w:jc w:val="center"/>
              <w:rPr>
                <w:sz w:val="19"/>
              </w:rPr>
            </w:pPr>
            <w:r>
              <w:rPr>
                <w:sz w:val="19"/>
              </w:rPr>
              <w:t>4 hours</w:t>
            </w:r>
          </w:p>
        </w:tc>
        <w:tc>
          <w:tcPr>
            <w:tcW w:w="2796" w:type="dxa"/>
          </w:tcPr>
          <w:p w14:paraId="42324DFB" w14:textId="77777777" w:rsidR="00D72D9B" w:rsidRDefault="00D72D9B">
            <w:pPr>
              <w:pStyle w:val="TableParagraph"/>
              <w:spacing w:before="2"/>
              <w:rPr>
                <w:sz w:val="27"/>
              </w:rPr>
            </w:pPr>
          </w:p>
          <w:p w14:paraId="1EE667A2" w14:textId="77777777" w:rsidR="00D72D9B" w:rsidRDefault="00780A7B">
            <w:pPr>
              <w:pStyle w:val="TableParagraph"/>
              <w:spacing w:line="225" w:lineRule="auto"/>
              <w:ind w:left="222" w:right="202"/>
              <w:jc w:val="center"/>
              <w:rPr>
                <w:sz w:val="12"/>
              </w:rPr>
            </w:pPr>
            <w:r>
              <w:rPr>
                <w:sz w:val="19"/>
              </w:rPr>
              <w:t>Single Intravenous dose of furosemide up to 500 milligram</w:t>
            </w:r>
            <w:r>
              <w:rPr>
                <w:position w:val="6"/>
                <w:sz w:val="12"/>
              </w:rPr>
              <w:t>6</w:t>
            </w:r>
          </w:p>
        </w:tc>
        <w:tc>
          <w:tcPr>
            <w:tcW w:w="2160" w:type="dxa"/>
          </w:tcPr>
          <w:p w14:paraId="08227657" w14:textId="77777777" w:rsidR="00D72D9B" w:rsidRDefault="00D72D9B">
            <w:pPr>
              <w:pStyle w:val="TableParagraph"/>
              <w:rPr>
                <w:sz w:val="20"/>
              </w:rPr>
            </w:pPr>
          </w:p>
          <w:p w14:paraId="2D229BD5" w14:textId="77777777" w:rsidR="00D72D9B" w:rsidRDefault="00D72D9B">
            <w:pPr>
              <w:pStyle w:val="TableParagraph"/>
              <w:spacing w:before="1"/>
              <w:rPr>
                <w:sz w:val="17"/>
              </w:rPr>
            </w:pPr>
          </w:p>
          <w:p w14:paraId="23C10502" w14:textId="77777777" w:rsidR="00D72D9B" w:rsidRDefault="00780A7B">
            <w:pPr>
              <w:pStyle w:val="TableParagraph"/>
              <w:ind w:left="173" w:right="162"/>
              <w:jc w:val="center"/>
              <w:rPr>
                <w:sz w:val="19"/>
              </w:rPr>
            </w:pPr>
            <w:r>
              <w:rPr>
                <w:sz w:val="19"/>
              </w:rPr>
              <w:t>ARCI model rule</w:t>
            </w:r>
          </w:p>
        </w:tc>
        <w:tc>
          <w:tcPr>
            <w:tcW w:w="1978" w:type="dxa"/>
          </w:tcPr>
          <w:p w14:paraId="3EE9F445" w14:textId="77777777" w:rsidR="00D72D9B" w:rsidRDefault="00D72D9B">
            <w:pPr>
              <w:pStyle w:val="TableParagraph"/>
              <w:spacing w:before="1"/>
              <w:rPr>
                <w:sz w:val="17"/>
              </w:rPr>
            </w:pPr>
          </w:p>
          <w:p w14:paraId="304CCD0A" w14:textId="77777777" w:rsidR="00D72D9B" w:rsidRDefault="00780A7B">
            <w:pPr>
              <w:pStyle w:val="TableParagraph"/>
              <w:spacing w:line="242" w:lineRule="auto"/>
              <w:ind w:left="284" w:right="85" w:hanging="136"/>
              <w:rPr>
                <w:sz w:val="19"/>
              </w:rPr>
            </w:pPr>
            <w:r>
              <w:rPr>
                <w:sz w:val="19"/>
              </w:rPr>
              <w:t>Must also have urine specific gravity &lt;</w:t>
            </w:r>
          </w:p>
          <w:p w14:paraId="0D62C789" w14:textId="77777777" w:rsidR="00D72D9B" w:rsidRDefault="00780A7B">
            <w:pPr>
              <w:pStyle w:val="TableParagraph"/>
              <w:ind w:left="143"/>
              <w:rPr>
                <w:sz w:val="19"/>
              </w:rPr>
            </w:pPr>
            <w:r>
              <w:rPr>
                <w:sz w:val="19"/>
              </w:rPr>
              <w:t>1.010 for a violation.</w:t>
            </w:r>
          </w:p>
        </w:tc>
      </w:tr>
      <w:tr w:rsidR="00D72D9B" w14:paraId="115A4664" w14:textId="77777777">
        <w:trPr>
          <w:trHeight w:val="1760"/>
        </w:trPr>
        <w:tc>
          <w:tcPr>
            <w:tcW w:w="2328" w:type="dxa"/>
          </w:tcPr>
          <w:p w14:paraId="4EEDBED7" w14:textId="77777777" w:rsidR="00D72D9B" w:rsidRDefault="00D72D9B">
            <w:pPr>
              <w:pStyle w:val="TableParagraph"/>
              <w:rPr>
                <w:sz w:val="20"/>
              </w:rPr>
            </w:pPr>
          </w:p>
          <w:p w14:paraId="11BF225D" w14:textId="77777777" w:rsidR="00D72D9B" w:rsidRDefault="00D72D9B">
            <w:pPr>
              <w:pStyle w:val="TableParagraph"/>
              <w:rPr>
                <w:sz w:val="20"/>
              </w:rPr>
            </w:pPr>
          </w:p>
          <w:p w14:paraId="6C95FE9B" w14:textId="77777777" w:rsidR="00D72D9B" w:rsidRDefault="00D72D9B">
            <w:pPr>
              <w:pStyle w:val="TableParagraph"/>
              <w:spacing w:before="8"/>
              <w:rPr>
                <w:sz w:val="26"/>
              </w:rPr>
            </w:pPr>
          </w:p>
          <w:p w14:paraId="515582AF" w14:textId="77777777" w:rsidR="00D72D9B" w:rsidRDefault="00780A7B">
            <w:pPr>
              <w:pStyle w:val="TableParagraph"/>
              <w:spacing w:before="1"/>
              <w:ind w:left="524" w:right="509"/>
              <w:jc w:val="center"/>
              <w:rPr>
                <w:b/>
                <w:sz w:val="19"/>
              </w:rPr>
            </w:pPr>
            <w:r>
              <w:rPr>
                <w:b/>
                <w:sz w:val="19"/>
              </w:rPr>
              <w:t>Glycopyrrolate</w:t>
            </w:r>
          </w:p>
        </w:tc>
        <w:tc>
          <w:tcPr>
            <w:tcW w:w="2251" w:type="dxa"/>
          </w:tcPr>
          <w:p w14:paraId="58834F83" w14:textId="77777777" w:rsidR="00D72D9B" w:rsidRDefault="00D72D9B">
            <w:pPr>
              <w:pStyle w:val="TableParagraph"/>
              <w:rPr>
                <w:sz w:val="20"/>
              </w:rPr>
            </w:pPr>
          </w:p>
          <w:p w14:paraId="408E298F" w14:textId="77777777" w:rsidR="00D72D9B" w:rsidRDefault="00D72D9B">
            <w:pPr>
              <w:pStyle w:val="TableParagraph"/>
              <w:rPr>
                <w:sz w:val="20"/>
              </w:rPr>
            </w:pPr>
          </w:p>
          <w:p w14:paraId="28DD2C0A" w14:textId="77777777" w:rsidR="00D72D9B" w:rsidRDefault="00D72D9B">
            <w:pPr>
              <w:pStyle w:val="TableParagraph"/>
              <w:spacing w:before="3"/>
              <w:rPr>
                <w:sz w:val="17"/>
              </w:rPr>
            </w:pPr>
          </w:p>
          <w:p w14:paraId="47EF5459" w14:textId="77777777" w:rsidR="00D72D9B" w:rsidRDefault="00780A7B">
            <w:pPr>
              <w:pStyle w:val="TableParagraph"/>
              <w:spacing w:line="237" w:lineRule="auto"/>
              <w:ind w:left="465" w:right="67" w:hanging="359"/>
              <w:rPr>
                <w:sz w:val="19"/>
              </w:rPr>
            </w:pPr>
            <w:r>
              <w:rPr>
                <w:sz w:val="19"/>
              </w:rPr>
              <w:t>3 picograms per milliliter plasma or serum</w:t>
            </w:r>
          </w:p>
        </w:tc>
        <w:tc>
          <w:tcPr>
            <w:tcW w:w="1349" w:type="dxa"/>
          </w:tcPr>
          <w:p w14:paraId="4383B692" w14:textId="77777777" w:rsidR="00D72D9B" w:rsidRDefault="00D72D9B">
            <w:pPr>
              <w:pStyle w:val="TableParagraph"/>
              <w:rPr>
                <w:sz w:val="20"/>
              </w:rPr>
            </w:pPr>
          </w:p>
          <w:p w14:paraId="2EFFC985" w14:textId="77777777" w:rsidR="00D72D9B" w:rsidRDefault="00D72D9B">
            <w:pPr>
              <w:pStyle w:val="TableParagraph"/>
              <w:rPr>
                <w:sz w:val="20"/>
              </w:rPr>
            </w:pPr>
          </w:p>
          <w:p w14:paraId="25E2BBED" w14:textId="77777777" w:rsidR="00D72D9B" w:rsidRDefault="00D72D9B">
            <w:pPr>
              <w:pStyle w:val="TableParagraph"/>
              <w:spacing w:before="8"/>
              <w:rPr>
                <w:sz w:val="26"/>
              </w:rPr>
            </w:pPr>
          </w:p>
          <w:p w14:paraId="065026F4" w14:textId="77777777" w:rsidR="00D72D9B" w:rsidRDefault="00780A7B">
            <w:pPr>
              <w:pStyle w:val="TableParagraph"/>
              <w:spacing w:before="1"/>
              <w:ind w:left="300" w:right="278"/>
              <w:jc w:val="center"/>
              <w:rPr>
                <w:sz w:val="19"/>
              </w:rPr>
            </w:pPr>
            <w:r>
              <w:rPr>
                <w:sz w:val="19"/>
              </w:rPr>
              <w:t>48 hours</w:t>
            </w:r>
          </w:p>
        </w:tc>
        <w:tc>
          <w:tcPr>
            <w:tcW w:w="2796" w:type="dxa"/>
          </w:tcPr>
          <w:p w14:paraId="4BF3066D" w14:textId="77777777" w:rsidR="00D72D9B" w:rsidRDefault="00D72D9B">
            <w:pPr>
              <w:pStyle w:val="TableParagraph"/>
              <w:rPr>
                <w:sz w:val="20"/>
              </w:rPr>
            </w:pPr>
          </w:p>
          <w:p w14:paraId="454A6EBF" w14:textId="77777777" w:rsidR="00D72D9B" w:rsidRDefault="00D72D9B">
            <w:pPr>
              <w:pStyle w:val="TableParagraph"/>
              <w:spacing w:before="10"/>
              <w:rPr>
                <w:sz w:val="15"/>
              </w:rPr>
            </w:pPr>
          </w:p>
          <w:p w14:paraId="5387657C" w14:textId="77777777" w:rsidR="00D72D9B" w:rsidRDefault="00780A7B">
            <w:pPr>
              <w:pStyle w:val="TableParagraph"/>
              <w:spacing w:line="242" w:lineRule="auto"/>
              <w:ind w:left="181" w:right="162" w:hanging="3"/>
              <w:jc w:val="center"/>
              <w:rPr>
                <w:sz w:val="19"/>
              </w:rPr>
            </w:pPr>
            <w:r>
              <w:rPr>
                <w:sz w:val="19"/>
              </w:rPr>
              <w:t>Single intravenous dose of 1 milligram of glycopyrrolate as Glycopyrrolate Injection, USP (American Regent product # 0517-4601-25)</w:t>
            </w:r>
          </w:p>
        </w:tc>
        <w:tc>
          <w:tcPr>
            <w:tcW w:w="2160" w:type="dxa"/>
          </w:tcPr>
          <w:p w14:paraId="0C4D268F" w14:textId="77777777" w:rsidR="00D72D9B" w:rsidRDefault="00D72D9B">
            <w:pPr>
              <w:pStyle w:val="TableParagraph"/>
              <w:spacing w:before="9"/>
              <w:rPr>
                <w:sz w:val="25"/>
              </w:rPr>
            </w:pPr>
          </w:p>
          <w:p w14:paraId="06CCEDA1" w14:textId="77777777" w:rsidR="00D72D9B" w:rsidRDefault="00780A7B">
            <w:pPr>
              <w:pStyle w:val="TableParagraph"/>
              <w:spacing w:before="1" w:line="242" w:lineRule="auto"/>
              <w:ind w:left="190" w:right="176"/>
              <w:jc w:val="center"/>
              <w:rPr>
                <w:sz w:val="19"/>
              </w:rPr>
            </w:pPr>
            <w:r>
              <w:rPr>
                <w:sz w:val="19"/>
              </w:rPr>
              <w:t xml:space="preserve">RMTC study; </w:t>
            </w:r>
            <w:r>
              <w:rPr>
                <w:i/>
                <w:sz w:val="19"/>
              </w:rPr>
              <w:t xml:space="preserve">Journal of Veterinary Pharmacology and Therapeutics </w:t>
            </w:r>
            <w:proofErr w:type="spellStart"/>
            <w:r>
              <w:rPr>
                <w:sz w:val="19"/>
              </w:rPr>
              <w:t>doi</w:t>
            </w:r>
            <w:proofErr w:type="spellEnd"/>
            <w:r>
              <w:rPr>
                <w:sz w:val="19"/>
              </w:rPr>
              <w:t>: 10.1111/j.1365-</w:t>
            </w:r>
          </w:p>
          <w:p w14:paraId="7EC4FD5F" w14:textId="77777777" w:rsidR="00D72D9B" w:rsidRDefault="00780A7B">
            <w:pPr>
              <w:pStyle w:val="TableParagraph"/>
              <w:ind w:left="172" w:right="162"/>
              <w:jc w:val="center"/>
              <w:rPr>
                <w:sz w:val="19"/>
              </w:rPr>
            </w:pPr>
            <w:r>
              <w:rPr>
                <w:sz w:val="19"/>
              </w:rPr>
              <w:t>2885.</w:t>
            </w:r>
            <w:proofErr w:type="gramStart"/>
            <w:r>
              <w:rPr>
                <w:sz w:val="19"/>
              </w:rPr>
              <w:t>2011.01272.x</w:t>
            </w:r>
            <w:proofErr w:type="gramEnd"/>
          </w:p>
        </w:tc>
        <w:tc>
          <w:tcPr>
            <w:tcW w:w="1978" w:type="dxa"/>
          </w:tcPr>
          <w:p w14:paraId="66391514" w14:textId="77777777" w:rsidR="00D72D9B" w:rsidRDefault="00D72D9B">
            <w:pPr>
              <w:pStyle w:val="TableParagraph"/>
              <w:rPr>
                <w:sz w:val="20"/>
              </w:rPr>
            </w:pPr>
          </w:p>
          <w:p w14:paraId="36EA8BF0" w14:textId="77777777" w:rsidR="00D72D9B" w:rsidRDefault="00D72D9B">
            <w:pPr>
              <w:pStyle w:val="TableParagraph"/>
              <w:rPr>
                <w:sz w:val="20"/>
              </w:rPr>
            </w:pPr>
          </w:p>
          <w:p w14:paraId="5F0750B3" w14:textId="77777777" w:rsidR="00D72D9B" w:rsidRDefault="00D72D9B">
            <w:pPr>
              <w:pStyle w:val="TableParagraph"/>
              <w:spacing w:before="10"/>
              <w:rPr>
                <w:sz w:val="15"/>
              </w:rPr>
            </w:pPr>
          </w:p>
          <w:p w14:paraId="36AFCD0D" w14:textId="77777777" w:rsidR="00D72D9B" w:rsidRDefault="00780A7B">
            <w:pPr>
              <w:pStyle w:val="TableParagraph"/>
              <w:ind w:left="135" w:right="114"/>
              <w:jc w:val="center"/>
              <w:rPr>
                <w:sz w:val="19"/>
              </w:rPr>
            </w:pPr>
            <w:r>
              <w:rPr>
                <w:sz w:val="19"/>
              </w:rPr>
              <w:t>Applicable analyte is glycopyrrolate in plasma or serum</w:t>
            </w:r>
          </w:p>
        </w:tc>
      </w:tr>
    </w:tbl>
    <w:p w14:paraId="4F4B1590" w14:textId="77777777" w:rsidR="00D72D9B" w:rsidRDefault="00D72D9B">
      <w:pPr>
        <w:pStyle w:val="BodyText"/>
      </w:pPr>
    </w:p>
    <w:p w14:paraId="0E8707BD" w14:textId="77777777" w:rsidR="00D72D9B" w:rsidRDefault="00D72D9B">
      <w:pPr>
        <w:pStyle w:val="BodyText"/>
      </w:pPr>
    </w:p>
    <w:p w14:paraId="6D4089A4" w14:textId="77777777" w:rsidR="00D72D9B" w:rsidRDefault="00D72D9B">
      <w:pPr>
        <w:pStyle w:val="BodyText"/>
      </w:pPr>
    </w:p>
    <w:p w14:paraId="5FED4A51" w14:textId="77777777" w:rsidR="00D72D9B" w:rsidRDefault="00D72D9B">
      <w:pPr>
        <w:pStyle w:val="BodyText"/>
      </w:pPr>
    </w:p>
    <w:p w14:paraId="2D48FB70" w14:textId="77777777" w:rsidR="00D72D9B" w:rsidRDefault="00D72D9B">
      <w:pPr>
        <w:pStyle w:val="BodyText"/>
      </w:pPr>
    </w:p>
    <w:p w14:paraId="63E2D4BF" w14:textId="77777777" w:rsidR="00D72D9B" w:rsidRDefault="00D72D9B">
      <w:pPr>
        <w:pStyle w:val="BodyText"/>
      </w:pPr>
    </w:p>
    <w:p w14:paraId="10089428" w14:textId="77777777" w:rsidR="00D72D9B" w:rsidRDefault="00D72D9B">
      <w:pPr>
        <w:pStyle w:val="BodyText"/>
      </w:pPr>
    </w:p>
    <w:p w14:paraId="3428842B" w14:textId="77777777" w:rsidR="00D72D9B" w:rsidRDefault="00D72D9B">
      <w:pPr>
        <w:pStyle w:val="BodyText"/>
      </w:pPr>
    </w:p>
    <w:p w14:paraId="116343F5" w14:textId="77777777" w:rsidR="00D72D9B" w:rsidRDefault="009B394A">
      <w:pPr>
        <w:pStyle w:val="BodyText"/>
        <w:spacing w:before="8"/>
        <w:rPr>
          <w:sz w:val="12"/>
        </w:rPr>
      </w:pPr>
      <w:r>
        <w:pict w14:anchorId="3B221A65">
          <v:shape id="_x0000_s1040" style="position:absolute;margin-left:72.25pt;margin-top:9.55pt;width:2in;height:.1pt;z-index:-251656192;mso-wrap-distance-left:0;mso-wrap-distance-right:0;mso-position-horizontal-relative:page" coordorigin="1445,191" coordsize="2880,0" path="m1445,191r2880,e" filled="f" strokeweight=".48pt">
            <v:path arrowok="t"/>
            <w10:wrap type="topAndBottom" anchorx="page"/>
          </v:shape>
        </w:pict>
      </w:r>
    </w:p>
    <w:p w14:paraId="2832DBC8" w14:textId="77777777" w:rsidR="00D72D9B" w:rsidRDefault="00780A7B">
      <w:pPr>
        <w:pStyle w:val="BodyText"/>
        <w:spacing w:before="62"/>
        <w:ind w:left="1104"/>
      </w:pPr>
      <w:r>
        <w:rPr>
          <w:position w:val="7"/>
          <w:sz w:val="13"/>
        </w:rPr>
        <w:t xml:space="preserve">6 </w:t>
      </w:r>
      <w:r>
        <w:t>ARCI-0110929(F)(2)(d) and ARCI-025-020(F)(2)(d) state that the dose of Furosemide “shall not exceed 500 milligrams nor be less than 150 milligrams.”</w:t>
      </w:r>
    </w:p>
    <w:p w14:paraId="42264FF6" w14:textId="77777777" w:rsidR="00D72D9B" w:rsidRDefault="00D72D9B">
      <w:pPr>
        <w:sectPr w:rsidR="00D72D9B">
          <w:pgSz w:w="15840" w:h="12240" w:orient="landscape"/>
          <w:pgMar w:top="920" w:right="0" w:bottom="660" w:left="340" w:header="677" w:footer="473" w:gutter="0"/>
          <w:cols w:space="720"/>
        </w:sectPr>
      </w:pPr>
    </w:p>
    <w:p w14:paraId="52D67512" w14:textId="77777777" w:rsidR="00D72D9B" w:rsidRDefault="00D72D9B">
      <w:pPr>
        <w:pStyle w:val="BodyText"/>
      </w:pPr>
    </w:p>
    <w:p w14:paraId="0856122D" w14:textId="77777777" w:rsidR="00D72D9B" w:rsidRDefault="00D72D9B">
      <w:pPr>
        <w:pStyle w:val="BodyText"/>
      </w:pPr>
    </w:p>
    <w:p w14:paraId="69040BA2" w14:textId="77777777" w:rsidR="00D72D9B" w:rsidRDefault="00D72D9B">
      <w:pPr>
        <w:pStyle w:val="BodyText"/>
      </w:pPr>
    </w:p>
    <w:p w14:paraId="5B3F2409" w14:textId="77777777" w:rsidR="00D72D9B" w:rsidRDefault="00D72D9B">
      <w:pPr>
        <w:pStyle w:val="BodyText"/>
      </w:pPr>
    </w:p>
    <w:p w14:paraId="20565379" w14:textId="77777777" w:rsidR="00D72D9B" w:rsidRDefault="00D72D9B">
      <w:pPr>
        <w:pStyle w:val="BodyText"/>
        <w:spacing w:before="6" w:after="1"/>
        <w:rPr>
          <w:sz w:val="10"/>
        </w:rPr>
      </w:pPr>
    </w:p>
    <w:tbl>
      <w:tblPr>
        <w:tblW w:w="0" w:type="auto"/>
        <w:tblInd w:w="12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318"/>
        <w:gridCol w:w="2251"/>
        <w:gridCol w:w="1349"/>
        <w:gridCol w:w="2794"/>
        <w:gridCol w:w="2160"/>
        <w:gridCol w:w="1978"/>
      </w:tblGrid>
      <w:tr w:rsidR="00D72D9B" w14:paraId="1E45E0F0" w14:textId="77777777">
        <w:trPr>
          <w:trHeight w:val="883"/>
        </w:trPr>
        <w:tc>
          <w:tcPr>
            <w:tcW w:w="2318" w:type="dxa"/>
            <w:tcBorders>
              <w:top w:val="nil"/>
              <w:left w:val="nil"/>
              <w:bottom w:val="nil"/>
              <w:right w:val="nil"/>
            </w:tcBorders>
            <w:shd w:val="clear" w:color="auto" w:fill="000000"/>
          </w:tcPr>
          <w:p w14:paraId="2ACD1982" w14:textId="77777777" w:rsidR="00D72D9B" w:rsidRDefault="00D72D9B">
            <w:pPr>
              <w:pStyle w:val="TableParagraph"/>
              <w:spacing w:before="11"/>
              <w:rPr>
                <w:sz w:val="17"/>
              </w:rPr>
            </w:pPr>
          </w:p>
          <w:p w14:paraId="19584DD2" w14:textId="77777777" w:rsidR="00D72D9B" w:rsidRDefault="00780A7B">
            <w:pPr>
              <w:pStyle w:val="TableParagraph"/>
              <w:spacing w:line="247" w:lineRule="auto"/>
              <w:ind w:left="686" w:hanging="525"/>
              <w:rPr>
                <w:b/>
                <w:sz w:val="19"/>
              </w:rPr>
            </w:pPr>
            <w:r>
              <w:rPr>
                <w:b/>
                <w:color w:val="FFFFFF"/>
                <w:sz w:val="19"/>
              </w:rPr>
              <w:t>Controlled Therapeutic Medication</w:t>
            </w:r>
          </w:p>
        </w:tc>
        <w:tc>
          <w:tcPr>
            <w:tcW w:w="2251" w:type="dxa"/>
            <w:tcBorders>
              <w:top w:val="nil"/>
              <w:left w:val="nil"/>
              <w:bottom w:val="nil"/>
              <w:right w:val="nil"/>
            </w:tcBorders>
            <w:shd w:val="clear" w:color="auto" w:fill="000000"/>
          </w:tcPr>
          <w:p w14:paraId="6BAE309A" w14:textId="77777777" w:rsidR="00D72D9B" w:rsidRDefault="00D72D9B">
            <w:pPr>
              <w:pStyle w:val="TableParagraph"/>
              <w:rPr>
                <w:sz w:val="20"/>
              </w:rPr>
            </w:pPr>
          </w:p>
          <w:p w14:paraId="148B7072" w14:textId="77777777" w:rsidR="00D72D9B" w:rsidRDefault="00D72D9B">
            <w:pPr>
              <w:pStyle w:val="TableParagraph"/>
              <w:spacing w:before="8"/>
              <w:rPr>
                <w:sz w:val="16"/>
              </w:rPr>
            </w:pPr>
          </w:p>
          <w:p w14:paraId="4465797D" w14:textId="77777777" w:rsidR="00D72D9B" w:rsidRDefault="00780A7B">
            <w:pPr>
              <w:pStyle w:val="TableParagraph"/>
              <w:ind w:left="696"/>
              <w:rPr>
                <w:b/>
                <w:sz w:val="19"/>
              </w:rPr>
            </w:pPr>
            <w:r>
              <w:rPr>
                <w:b/>
                <w:color w:val="FFFFFF"/>
                <w:sz w:val="19"/>
              </w:rPr>
              <w:t>Threshold</w:t>
            </w:r>
          </w:p>
        </w:tc>
        <w:tc>
          <w:tcPr>
            <w:tcW w:w="1349" w:type="dxa"/>
            <w:tcBorders>
              <w:top w:val="nil"/>
              <w:left w:val="nil"/>
              <w:bottom w:val="nil"/>
              <w:right w:val="nil"/>
            </w:tcBorders>
            <w:shd w:val="clear" w:color="auto" w:fill="000000"/>
          </w:tcPr>
          <w:p w14:paraId="03F29378" w14:textId="77777777" w:rsidR="00D72D9B" w:rsidRDefault="00D72D9B">
            <w:pPr>
              <w:pStyle w:val="TableParagraph"/>
              <w:spacing w:before="8"/>
              <w:rPr>
                <w:sz w:val="26"/>
              </w:rPr>
            </w:pPr>
          </w:p>
          <w:p w14:paraId="0C101B05" w14:textId="77777777" w:rsidR="00D72D9B" w:rsidRDefault="00780A7B">
            <w:pPr>
              <w:pStyle w:val="TableParagraph"/>
              <w:spacing w:line="242" w:lineRule="auto"/>
              <w:ind w:left="269" w:hanging="100"/>
              <w:rPr>
                <w:b/>
                <w:sz w:val="19"/>
              </w:rPr>
            </w:pPr>
            <w:r>
              <w:rPr>
                <w:b/>
                <w:color w:val="FFFFFF"/>
                <w:sz w:val="19"/>
              </w:rPr>
              <w:t>Withdrawal Guideline</w:t>
            </w:r>
          </w:p>
        </w:tc>
        <w:tc>
          <w:tcPr>
            <w:tcW w:w="2794" w:type="dxa"/>
            <w:tcBorders>
              <w:top w:val="nil"/>
              <w:left w:val="nil"/>
              <w:bottom w:val="nil"/>
              <w:right w:val="nil"/>
            </w:tcBorders>
            <w:shd w:val="clear" w:color="auto" w:fill="000000"/>
          </w:tcPr>
          <w:p w14:paraId="60E939AC" w14:textId="77777777" w:rsidR="00D72D9B" w:rsidRDefault="00D72D9B">
            <w:pPr>
              <w:pStyle w:val="TableParagraph"/>
              <w:rPr>
                <w:sz w:val="20"/>
              </w:rPr>
            </w:pPr>
          </w:p>
          <w:p w14:paraId="6E5677CA" w14:textId="77777777" w:rsidR="00D72D9B" w:rsidRDefault="00D72D9B">
            <w:pPr>
              <w:pStyle w:val="TableParagraph"/>
              <w:spacing w:before="8"/>
              <w:rPr>
                <w:sz w:val="16"/>
              </w:rPr>
            </w:pPr>
          </w:p>
          <w:p w14:paraId="063E6757" w14:textId="77777777" w:rsidR="00D72D9B" w:rsidRDefault="00780A7B">
            <w:pPr>
              <w:pStyle w:val="TableParagraph"/>
              <w:ind w:left="518" w:right="501"/>
              <w:jc w:val="center"/>
              <w:rPr>
                <w:b/>
                <w:sz w:val="19"/>
              </w:rPr>
            </w:pPr>
            <w:r>
              <w:rPr>
                <w:b/>
                <w:color w:val="FFFFFF"/>
                <w:sz w:val="19"/>
              </w:rPr>
              <w:t>Dosing Specifications</w:t>
            </w:r>
          </w:p>
        </w:tc>
        <w:tc>
          <w:tcPr>
            <w:tcW w:w="2160" w:type="dxa"/>
            <w:tcBorders>
              <w:top w:val="nil"/>
              <w:left w:val="nil"/>
              <w:bottom w:val="nil"/>
              <w:right w:val="nil"/>
            </w:tcBorders>
            <w:shd w:val="clear" w:color="auto" w:fill="000000"/>
          </w:tcPr>
          <w:p w14:paraId="230F17E6" w14:textId="77777777" w:rsidR="00D72D9B" w:rsidRDefault="00D72D9B">
            <w:pPr>
              <w:pStyle w:val="TableParagraph"/>
              <w:rPr>
                <w:sz w:val="20"/>
              </w:rPr>
            </w:pPr>
          </w:p>
          <w:p w14:paraId="15149B3D" w14:textId="77777777" w:rsidR="00D72D9B" w:rsidRDefault="00D72D9B">
            <w:pPr>
              <w:pStyle w:val="TableParagraph"/>
              <w:spacing w:before="8"/>
              <w:rPr>
                <w:sz w:val="16"/>
              </w:rPr>
            </w:pPr>
          </w:p>
          <w:p w14:paraId="52942DFA" w14:textId="77777777" w:rsidR="00D72D9B" w:rsidRDefault="00780A7B">
            <w:pPr>
              <w:pStyle w:val="TableParagraph"/>
              <w:ind w:left="409" w:right="397"/>
              <w:jc w:val="center"/>
              <w:rPr>
                <w:b/>
                <w:sz w:val="19"/>
              </w:rPr>
            </w:pPr>
            <w:r>
              <w:rPr>
                <w:b/>
                <w:color w:val="FFFFFF"/>
                <w:sz w:val="19"/>
              </w:rPr>
              <w:t>Reference Notes</w:t>
            </w:r>
          </w:p>
        </w:tc>
        <w:tc>
          <w:tcPr>
            <w:tcW w:w="1978" w:type="dxa"/>
            <w:tcBorders>
              <w:top w:val="nil"/>
              <w:left w:val="nil"/>
              <w:bottom w:val="nil"/>
              <w:right w:val="nil"/>
            </w:tcBorders>
            <w:shd w:val="clear" w:color="auto" w:fill="000000"/>
          </w:tcPr>
          <w:p w14:paraId="19B4C037" w14:textId="77777777" w:rsidR="00D72D9B" w:rsidRDefault="00D72D9B">
            <w:pPr>
              <w:pStyle w:val="TableParagraph"/>
              <w:rPr>
                <w:sz w:val="20"/>
              </w:rPr>
            </w:pPr>
          </w:p>
          <w:p w14:paraId="463EC324" w14:textId="77777777" w:rsidR="00D72D9B" w:rsidRDefault="00D72D9B">
            <w:pPr>
              <w:pStyle w:val="TableParagraph"/>
              <w:spacing w:before="8"/>
              <w:rPr>
                <w:sz w:val="16"/>
              </w:rPr>
            </w:pPr>
          </w:p>
          <w:p w14:paraId="70D108A7" w14:textId="77777777" w:rsidR="00D72D9B" w:rsidRDefault="00780A7B">
            <w:pPr>
              <w:pStyle w:val="TableParagraph"/>
              <w:ind w:left="785" w:right="771"/>
              <w:jc w:val="center"/>
              <w:rPr>
                <w:b/>
                <w:sz w:val="19"/>
              </w:rPr>
            </w:pPr>
            <w:r>
              <w:rPr>
                <w:b/>
                <w:color w:val="FFFFFF"/>
                <w:sz w:val="19"/>
              </w:rPr>
              <w:t>Note</w:t>
            </w:r>
          </w:p>
        </w:tc>
      </w:tr>
      <w:tr w:rsidR="00D72D9B" w14:paraId="3184A996" w14:textId="77777777">
        <w:trPr>
          <w:trHeight w:val="1540"/>
        </w:trPr>
        <w:tc>
          <w:tcPr>
            <w:tcW w:w="2318" w:type="dxa"/>
            <w:tcBorders>
              <w:top w:val="nil"/>
            </w:tcBorders>
          </w:tcPr>
          <w:p w14:paraId="79D30ACF" w14:textId="77777777" w:rsidR="00D72D9B" w:rsidRDefault="00D72D9B">
            <w:pPr>
              <w:pStyle w:val="TableParagraph"/>
              <w:rPr>
                <w:sz w:val="20"/>
              </w:rPr>
            </w:pPr>
          </w:p>
          <w:p w14:paraId="3052AD2C" w14:textId="77777777" w:rsidR="00D72D9B" w:rsidRDefault="00D72D9B">
            <w:pPr>
              <w:pStyle w:val="TableParagraph"/>
              <w:rPr>
                <w:sz w:val="20"/>
              </w:rPr>
            </w:pPr>
          </w:p>
          <w:p w14:paraId="6ECA4221" w14:textId="77777777" w:rsidR="00D72D9B" w:rsidRDefault="00D72D9B">
            <w:pPr>
              <w:pStyle w:val="TableParagraph"/>
              <w:spacing w:before="4"/>
              <w:rPr>
                <w:sz w:val="16"/>
              </w:rPr>
            </w:pPr>
          </w:p>
          <w:p w14:paraId="6057E153" w14:textId="77777777" w:rsidR="00D72D9B" w:rsidRDefault="00780A7B">
            <w:pPr>
              <w:pStyle w:val="TableParagraph"/>
              <w:ind w:left="15"/>
              <w:jc w:val="center"/>
              <w:rPr>
                <w:b/>
                <w:sz w:val="19"/>
              </w:rPr>
            </w:pPr>
            <w:r>
              <w:rPr>
                <w:b/>
                <w:sz w:val="19"/>
              </w:rPr>
              <w:t>Guaifenesin</w:t>
            </w:r>
          </w:p>
        </w:tc>
        <w:tc>
          <w:tcPr>
            <w:tcW w:w="2251" w:type="dxa"/>
            <w:tcBorders>
              <w:top w:val="nil"/>
            </w:tcBorders>
          </w:tcPr>
          <w:p w14:paraId="266C1860" w14:textId="77777777" w:rsidR="00D72D9B" w:rsidRDefault="00D72D9B">
            <w:pPr>
              <w:pStyle w:val="TableParagraph"/>
              <w:rPr>
                <w:sz w:val="20"/>
              </w:rPr>
            </w:pPr>
          </w:p>
          <w:p w14:paraId="1BEFF1F2" w14:textId="77777777" w:rsidR="00D72D9B" w:rsidRDefault="00D72D9B">
            <w:pPr>
              <w:pStyle w:val="TableParagraph"/>
              <w:spacing w:before="8"/>
              <w:rPr>
                <w:sz w:val="16"/>
              </w:rPr>
            </w:pPr>
          </w:p>
          <w:p w14:paraId="5F2186F0" w14:textId="77777777" w:rsidR="00D72D9B" w:rsidRDefault="00780A7B">
            <w:pPr>
              <w:pStyle w:val="TableParagraph"/>
              <w:spacing w:line="242" w:lineRule="auto"/>
              <w:ind w:left="253" w:right="232" w:hanging="3"/>
              <w:jc w:val="center"/>
              <w:rPr>
                <w:sz w:val="19"/>
              </w:rPr>
            </w:pPr>
            <w:r>
              <w:rPr>
                <w:sz w:val="19"/>
              </w:rPr>
              <w:t>12 nanograms per milliliter of plasma or serum</w:t>
            </w:r>
          </w:p>
        </w:tc>
        <w:tc>
          <w:tcPr>
            <w:tcW w:w="1349" w:type="dxa"/>
            <w:tcBorders>
              <w:top w:val="nil"/>
            </w:tcBorders>
          </w:tcPr>
          <w:p w14:paraId="24427D9B" w14:textId="77777777" w:rsidR="00D72D9B" w:rsidRDefault="00D72D9B">
            <w:pPr>
              <w:pStyle w:val="TableParagraph"/>
              <w:rPr>
                <w:sz w:val="20"/>
              </w:rPr>
            </w:pPr>
          </w:p>
          <w:p w14:paraId="25D963AD" w14:textId="77777777" w:rsidR="00D72D9B" w:rsidRDefault="00D72D9B">
            <w:pPr>
              <w:pStyle w:val="TableParagraph"/>
              <w:rPr>
                <w:sz w:val="20"/>
              </w:rPr>
            </w:pPr>
          </w:p>
          <w:p w14:paraId="1FD19873" w14:textId="77777777" w:rsidR="00D72D9B" w:rsidRDefault="00D72D9B">
            <w:pPr>
              <w:pStyle w:val="TableParagraph"/>
              <w:spacing w:before="4"/>
              <w:rPr>
                <w:sz w:val="16"/>
              </w:rPr>
            </w:pPr>
          </w:p>
          <w:p w14:paraId="46D23AE2" w14:textId="77777777" w:rsidR="00D72D9B" w:rsidRDefault="00780A7B">
            <w:pPr>
              <w:pStyle w:val="TableParagraph"/>
              <w:ind w:left="300" w:right="283"/>
              <w:jc w:val="center"/>
              <w:rPr>
                <w:sz w:val="19"/>
              </w:rPr>
            </w:pPr>
            <w:r>
              <w:rPr>
                <w:sz w:val="19"/>
              </w:rPr>
              <w:t>48 hours</w:t>
            </w:r>
          </w:p>
        </w:tc>
        <w:tc>
          <w:tcPr>
            <w:tcW w:w="2794" w:type="dxa"/>
            <w:tcBorders>
              <w:top w:val="nil"/>
            </w:tcBorders>
          </w:tcPr>
          <w:p w14:paraId="0A29D868" w14:textId="77777777" w:rsidR="00D72D9B" w:rsidRDefault="00D72D9B">
            <w:pPr>
              <w:pStyle w:val="TableParagraph"/>
              <w:rPr>
                <w:sz w:val="20"/>
              </w:rPr>
            </w:pPr>
          </w:p>
          <w:p w14:paraId="025FBB44" w14:textId="77777777" w:rsidR="00D72D9B" w:rsidRDefault="00D72D9B">
            <w:pPr>
              <w:pStyle w:val="TableParagraph"/>
              <w:rPr>
                <w:sz w:val="20"/>
              </w:rPr>
            </w:pPr>
          </w:p>
          <w:p w14:paraId="2D9FDCFF" w14:textId="77777777" w:rsidR="00D72D9B" w:rsidRDefault="00D72D9B">
            <w:pPr>
              <w:pStyle w:val="TableParagraph"/>
              <w:spacing w:before="6"/>
              <w:rPr>
                <w:sz w:val="25"/>
              </w:rPr>
            </w:pPr>
          </w:p>
          <w:p w14:paraId="68EDEC71" w14:textId="77777777" w:rsidR="00D72D9B" w:rsidRDefault="00780A7B">
            <w:pPr>
              <w:pStyle w:val="TableParagraph"/>
              <w:ind w:left="132" w:right="115"/>
              <w:jc w:val="center"/>
              <w:rPr>
                <w:sz w:val="19"/>
              </w:rPr>
            </w:pPr>
            <w:r>
              <w:rPr>
                <w:sz w:val="19"/>
              </w:rPr>
              <w:t>2 grams twice daily for 5 doses</w:t>
            </w:r>
          </w:p>
        </w:tc>
        <w:tc>
          <w:tcPr>
            <w:tcW w:w="2160" w:type="dxa"/>
            <w:tcBorders>
              <w:top w:val="nil"/>
            </w:tcBorders>
          </w:tcPr>
          <w:p w14:paraId="0A9498AD" w14:textId="77777777" w:rsidR="00D72D9B" w:rsidRDefault="00D72D9B">
            <w:pPr>
              <w:pStyle w:val="TableParagraph"/>
              <w:spacing w:before="10"/>
              <w:rPr>
                <w:sz w:val="25"/>
              </w:rPr>
            </w:pPr>
          </w:p>
          <w:p w14:paraId="01B1CE5D" w14:textId="77777777" w:rsidR="00D72D9B" w:rsidRDefault="00780A7B">
            <w:pPr>
              <w:pStyle w:val="TableParagraph"/>
              <w:spacing w:line="242" w:lineRule="auto"/>
              <w:ind w:left="174" w:right="162"/>
              <w:jc w:val="center"/>
              <w:rPr>
                <w:sz w:val="19"/>
              </w:rPr>
            </w:pPr>
            <w:r>
              <w:rPr>
                <w:sz w:val="19"/>
              </w:rPr>
              <w:t>Kentucky Equine Drug Research Council/University of California at Davis study</w:t>
            </w:r>
          </w:p>
        </w:tc>
        <w:tc>
          <w:tcPr>
            <w:tcW w:w="1978" w:type="dxa"/>
            <w:tcBorders>
              <w:top w:val="nil"/>
            </w:tcBorders>
          </w:tcPr>
          <w:p w14:paraId="1D466B07" w14:textId="77777777" w:rsidR="00D72D9B" w:rsidRDefault="00D72D9B">
            <w:pPr>
              <w:pStyle w:val="TableParagraph"/>
              <w:rPr>
                <w:sz w:val="18"/>
              </w:rPr>
            </w:pPr>
          </w:p>
        </w:tc>
      </w:tr>
      <w:tr w:rsidR="00D72D9B" w14:paraId="0A9A7185" w14:textId="77777777">
        <w:trPr>
          <w:trHeight w:val="1304"/>
        </w:trPr>
        <w:tc>
          <w:tcPr>
            <w:tcW w:w="2318" w:type="dxa"/>
          </w:tcPr>
          <w:p w14:paraId="496AB942" w14:textId="77777777" w:rsidR="00D72D9B" w:rsidRDefault="00D72D9B">
            <w:pPr>
              <w:pStyle w:val="TableParagraph"/>
              <w:rPr>
                <w:sz w:val="20"/>
              </w:rPr>
            </w:pPr>
          </w:p>
          <w:p w14:paraId="1E51E3AF" w14:textId="77777777" w:rsidR="00D72D9B" w:rsidRDefault="00D72D9B">
            <w:pPr>
              <w:pStyle w:val="TableParagraph"/>
              <w:spacing w:before="8"/>
              <w:rPr>
                <w:sz w:val="16"/>
              </w:rPr>
            </w:pPr>
          </w:p>
          <w:p w14:paraId="469867B9" w14:textId="77777777" w:rsidR="00D72D9B" w:rsidRDefault="00780A7B">
            <w:pPr>
              <w:pStyle w:val="TableParagraph"/>
              <w:spacing w:line="427" w:lineRule="auto"/>
              <w:ind w:left="226" w:firstLine="340"/>
              <w:rPr>
                <w:b/>
                <w:sz w:val="19"/>
              </w:rPr>
            </w:pPr>
            <w:proofErr w:type="spellStart"/>
            <w:r>
              <w:rPr>
                <w:b/>
                <w:sz w:val="19"/>
              </w:rPr>
              <w:t>Isoflupredone</w:t>
            </w:r>
            <w:proofErr w:type="spellEnd"/>
            <w:r>
              <w:rPr>
                <w:b/>
                <w:sz w:val="19"/>
              </w:rPr>
              <w:t xml:space="preserve"> </w:t>
            </w:r>
            <w:r w:rsidRPr="00794672">
              <w:rPr>
                <w:b/>
                <w:sz w:val="19"/>
                <w:u w:val="single" w:color="FF0000"/>
              </w:rPr>
              <w:t>Harness Racing Only.</w:t>
            </w:r>
          </w:p>
        </w:tc>
        <w:tc>
          <w:tcPr>
            <w:tcW w:w="2251" w:type="dxa"/>
          </w:tcPr>
          <w:p w14:paraId="5FCFF20E" w14:textId="77777777" w:rsidR="00D72D9B" w:rsidRDefault="00D72D9B">
            <w:pPr>
              <w:pStyle w:val="TableParagraph"/>
              <w:spacing w:before="7"/>
              <w:rPr>
                <w:sz w:val="16"/>
              </w:rPr>
            </w:pPr>
          </w:p>
          <w:p w14:paraId="4785F8B9" w14:textId="77777777" w:rsidR="00D72D9B" w:rsidRDefault="00780A7B">
            <w:pPr>
              <w:pStyle w:val="TableParagraph"/>
              <w:spacing w:before="1" w:line="242" w:lineRule="auto"/>
              <w:ind w:left="253" w:right="232" w:hanging="3"/>
              <w:jc w:val="center"/>
              <w:rPr>
                <w:sz w:val="19"/>
              </w:rPr>
            </w:pPr>
            <w:r>
              <w:rPr>
                <w:sz w:val="19"/>
              </w:rPr>
              <w:t>100 picograms per milliliter of plasma or serum</w:t>
            </w:r>
          </w:p>
          <w:p w14:paraId="79A3B1C9" w14:textId="77777777" w:rsidR="00D72D9B" w:rsidRPr="00794672" w:rsidRDefault="00780A7B">
            <w:pPr>
              <w:pStyle w:val="TableParagraph"/>
              <w:spacing w:before="1" w:line="220" w:lineRule="exact"/>
              <w:ind w:left="384" w:right="368"/>
              <w:jc w:val="center"/>
              <w:rPr>
                <w:b/>
                <w:sz w:val="19"/>
              </w:rPr>
            </w:pPr>
            <w:r w:rsidRPr="00794672">
              <w:rPr>
                <w:b/>
                <w:sz w:val="19"/>
              </w:rPr>
              <w:t>SEE NOTE BELOW</w:t>
            </w:r>
          </w:p>
        </w:tc>
        <w:tc>
          <w:tcPr>
            <w:tcW w:w="1349" w:type="dxa"/>
          </w:tcPr>
          <w:p w14:paraId="17E87165" w14:textId="77777777" w:rsidR="00D72D9B" w:rsidRDefault="00D72D9B">
            <w:pPr>
              <w:pStyle w:val="TableParagraph"/>
              <w:rPr>
                <w:sz w:val="20"/>
              </w:rPr>
            </w:pPr>
          </w:p>
          <w:p w14:paraId="4B52EF74" w14:textId="77777777" w:rsidR="00D72D9B" w:rsidRDefault="00D72D9B">
            <w:pPr>
              <w:pStyle w:val="TableParagraph"/>
              <w:spacing w:before="8"/>
              <w:rPr>
                <w:sz w:val="16"/>
              </w:rPr>
            </w:pPr>
          </w:p>
          <w:p w14:paraId="47B92515" w14:textId="77777777" w:rsidR="00D72D9B" w:rsidRDefault="00780A7B">
            <w:pPr>
              <w:pStyle w:val="TableParagraph"/>
              <w:ind w:left="300" w:right="277"/>
              <w:jc w:val="center"/>
              <w:rPr>
                <w:sz w:val="19"/>
              </w:rPr>
            </w:pPr>
            <w:r>
              <w:rPr>
                <w:sz w:val="19"/>
              </w:rPr>
              <w:t>7 days</w:t>
            </w:r>
          </w:p>
        </w:tc>
        <w:tc>
          <w:tcPr>
            <w:tcW w:w="2794" w:type="dxa"/>
          </w:tcPr>
          <w:p w14:paraId="24D07EB5" w14:textId="77777777" w:rsidR="00D72D9B" w:rsidRDefault="00D72D9B">
            <w:pPr>
              <w:pStyle w:val="TableParagraph"/>
              <w:spacing w:before="9"/>
              <w:rPr>
                <w:sz w:val="25"/>
              </w:rPr>
            </w:pPr>
          </w:p>
          <w:p w14:paraId="6D99A4B1" w14:textId="77777777" w:rsidR="00D72D9B" w:rsidRDefault="00780A7B">
            <w:pPr>
              <w:pStyle w:val="TableParagraph"/>
              <w:spacing w:before="1"/>
              <w:ind w:left="138" w:right="116" w:hanging="3"/>
              <w:jc w:val="center"/>
              <w:rPr>
                <w:sz w:val="19"/>
              </w:rPr>
            </w:pPr>
            <w:r>
              <w:rPr>
                <w:sz w:val="19"/>
              </w:rPr>
              <w:t xml:space="preserve">10 milligrams total dose subcutaneous or 20 milligrams total dose in one </w:t>
            </w:r>
            <w:proofErr w:type="spellStart"/>
            <w:r>
              <w:rPr>
                <w:sz w:val="19"/>
              </w:rPr>
              <w:t>articular</w:t>
            </w:r>
            <w:proofErr w:type="spellEnd"/>
            <w:r>
              <w:rPr>
                <w:sz w:val="19"/>
              </w:rPr>
              <w:t xml:space="preserve"> space</w:t>
            </w:r>
          </w:p>
        </w:tc>
        <w:tc>
          <w:tcPr>
            <w:tcW w:w="2160" w:type="dxa"/>
          </w:tcPr>
          <w:p w14:paraId="3A500A52" w14:textId="77777777" w:rsidR="00D72D9B" w:rsidRDefault="00D72D9B">
            <w:pPr>
              <w:pStyle w:val="TableParagraph"/>
              <w:rPr>
                <w:sz w:val="20"/>
              </w:rPr>
            </w:pPr>
          </w:p>
          <w:p w14:paraId="2BA8B48C" w14:textId="77777777" w:rsidR="00D72D9B" w:rsidRDefault="00D72D9B">
            <w:pPr>
              <w:pStyle w:val="TableParagraph"/>
              <w:spacing w:before="10"/>
              <w:rPr>
                <w:sz w:val="25"/>
              </w:rPr>
            </w:pPr>
          </w:p>
          <w:p w14:paraId="022320A7" w14:textId="77777777" w:rsidR="00D72D9B" w:rsidRDefault="00780A7B">
            <w:pPr>
              <w:pStyle w:val="TableParagraph"/>
              <w:ind w:left="172" w:right="162"/>
              <w:jc w:val="center"/>
              <w:rPr>
                <w:sz w:val="19"/>
              </w:rPr>
            </w:pPr>
            <w:r>
              <w:rPr>
                <w:sz w:val="19"/>
              </w:rPr>
              <w:t>RMTC Study</w:t>
            </w:r>
          </w:p>
        </w:tc>
        <w:tc>
          <w:tcPr>
            <w:tcW w:w="1978" w:type="dxa"/>
          </w:tcPr>
          <w:p w14:paraId="18A84637" w14:textId="77777777" w:rsidR="00D72D9B" w:rsidRDefault="00D72D9B">
            <w:pPr>
              <w:pStyle w:val="TableParagraph"/>
              <w:rPr>
                <w:sz w:val="18"/>
              </w:rPr>
            </w:pPr>
          </w:p>
        </w:tc>
      </w:tr>
      <w:tr w:rsidR="00D72D9B" w14:paraId="1C95423B" w14:textId="77777777">
        <w:trPr>
          <w:trHeight w:val="1300"/>
        </w:trPr>
        <w:tc>
          <w:tcPr>
            <w:tcW w:w="2318" w:type="dxa"/>
          </w:tcPr>
          <w:p w14:paraId="6201B502" w14:textId="77777777" w:rsidR="00D72D9B" w:rsidRDefault="00D72D9B">
            <w:pPr>
              <w:pStyle w:val="TableParagraph"/>
              <w:rPr>
                <w:sz w:val="20"/>
              </w:rPr>
            </w:pPr>
          </w:p>
          <w:p w14:paraId="768A08AE" w14:textId="77777777" w:rsidR="00D72D9B" w:rsidRDefault="00D72D9B">
            <w:pPr>
              <w:pStyle w:val="TableParagraph"/>
              <w:spacing w:before="1"/>
              <w:rPr>
                <w:sz w:val="27"/>
              </w:rPr>
            </w:pPr>
          </w:p>
          <w:p w14:paraId="287BFE30" w14:textId="77777777" w:rsidR="00D72D9B" w:rsidRDefault="00780A7B">
            <w:pPr>
              <w:pStyle w:val="TableParagraph"/>
              <w:ind w:left="16"/>
              <w:jc w:val="center"/>
              <w:rPr>
                <w:b/>
                <w:sz w:val="19"/>
              </w:rPr>
            </w:pPr>
            <w:r>
              <w:rPr>
                <w:b/>
                <w:sz w:val="19"/>
              </w:rPr>
              <w:t>Lidocaine</w:t>
            </w:r>
          </w:p>
        </w:tc>
        <w:tc>
          <w:tcPr>
            <w:tcW w:w="2251" w:type="dxa"/>
          </w:tcPr>
          <w:p w14:paraId="37D33E65" w14:textId="77777777" w:rsidR="00D72D9B" w:rsidRDefault="00D72D9B">
            <w:pPr>
              <w:pStyle w:val="TableParagraph"/>
              <w:spacing w:before="9"/>
              <w:rPr>
                <w:sz w:val="25"/>
              </w:rPr>
            </w:pPr>
          </w:p>
          <w:p w14:paraId="3E0D830E" w14:textId="77777777" w:rsidR="00D72D9B" w:rsidRDefault="00780A7B">
            <w:pPr>
              <w:pStyle w:val="TableParagraph"/>
              <w:spacing w:before="1" w:line="242" w:lineRule="auto"/>
              <w:ind w:left="237" w:right="216" w:hanging="1"/>
              <w:jc w:val="center"/>
              <w:rPr>
                <w:sz w:val="19"/>
              </w:rPr>
            </w:pPr>
            <w:r>
              <w:rPr>
                <w:sz w:val="19"/>
              </w:rPr>
              <w:t>20 picograms per milliliter of total 30H- lidocaine in plasma or serum</w:t>
            </w:r>
          </w:p>
        </w:tc>
        <w:tc>
          <w:tcPr>
            <w:tcW w:w="1349" w:type="dxa"/>
          </w:tcPr>
          <w:p w14:paraId="27698C2D" w14:textId="77777777" w:rsidR="00D72D9B" w:rsidRDefault="00D72D9B">
            <w:pPr>
              <w:pStyle w:val="TableParagraph"/>
              <w:rPr>
                <w:sz w:val="20"/>
              </w:rPr>
            </w:pPr>
          </w:p>
          <w:p w14:paraId="173356E4" w14:textId="77777777" w:rsidR="00D72D9B" w:rsidRDefault="00D72D9B">
            <w:pPr>
              <w:pStyle w:val="TableParagraph"/>
              <w:rPr>
                <w:sz w:val="20"/>
              </w:rPr>
            </w:pPr>
          </w:p>
          <w:p w14:paraId="279939AD" w14:textId="77777777" w:rsidR="00D72D9B" w:rsidRDefault="00D72D9B">
            <w:pPr>
              <w:pStyle w:val="TableParagraph"/>
              <w:spacing w:before="10"/>
              <w:rPr>
                <w:sz w:val="15"/>
              </w:rPr>
            </w:pPr>
          </w:p>
          <w:p w14:paraId="3C467B50" w14:textId="77777777" w:rsidR="00D72D9B" w:rsidRDefault="00780A7B">
            <w:pPr>
              <w:pStyle w:val="TableParagraph"/>
              <w:ind w:left="300" w:right="283"/>
              <w:jc w:val="center"/>
              <w:rPr>
                <w:sz w:val="19"/>
              </w:rPr>
            </w:pPr>
            <w:r>
              <w:rPr>
                <w:sz w:val="19"/>
              </w:rPr>
              <w:t>72 hours</w:t>
            </w:r>
          </w:p>
        </w:tc>
        <w:tc>
          <w:tcPr>
            <w:tcW w:w="2794" w:type="dxa"/>
          </w:tcPr>
          <w:p w14:paraId="76F58141" w14:textId="77777777" w:rsidR="00D72D9B" w:rsidRDefault="00D72D9B">
            <w:pPr>
              <w:pStyle w:val="TableParagraph"/>
              <w:spacing w:before="1"/>
              <w:rPr>
                <w:sz w:val="27"/>
              </w:rPr>
            </w:pPr>
          </w:p>
          <w:p w14:paraId="436C889C" w14:textId="77777777" w:rsidR="00D72D9B" w:rsidRDefault="00780A7B">
            <w:pPr>
              <w:pStyle w:val="TableParagraph"/>
              <w:ind w:left="202" w:right="182"/>
              <w:jc w:val="center"/>
              <w:rPr>
                <w:sz w:val="19"/>
              </w:rPr>
            </w:pPr>
            <w:r>
              <w:rPr>
                <w:sz w:val="19"/>
              </w:rPr>
              <w:t>200 milligrams of lidocaine as its hydrochloride salt administered subcutaneously</w:t>
            </w:r>
          </w:p>
        </w:tc>
        <w:tc>
          <w:tcPr>
            <w:tcW w:w="2160" w:type="dxa"/>
          </w:tcPr>
          <w:p w14:paraId="35C19506" w14:textId="77777777" w:rsidR="00D72D9B" w:rsidRDefault="00D72D9B">
            <w:pPr>
              <w:pStyle w:val="TableParagraph"/>
              <w:spacing w:before="1"/>
              <w:rPr>
                <w:sz w:val="17"/>
              </w:rPr>
            </w:pPr>
          </w:p>
          <w:p w14:paraId="5E7EE48A" w14:textId="77777777" w:rsidR="00D72D9B" w:rsidRDefault="00780A7B">
            <w:pPr>
              <w:pStyle w:val="TableParagraph"/>
              <w:spacing w:line="242" w:lineRule="auto"/>
              <w:ind w:left="165" w:right="151" w:hanging="3"/>
              <w:jc w:val="center"/>
              <w:rPr>
                <w:sz w:val="19"/>
              </w:rPr>
            </w:pPr>
            <w:r>
              <w:rPr>
                <w:sz w:val="19"/>
              </w:rPr>
              <w:t>European Horseracing Scientific Liaison Committee data; Iowa State University study.</w:t>
            </w:r>
          </w:p>
        </w:tc>
        <w:tc>
          <w:tcPr>
            <w:tcW w:w="1978" w:type="dxa"/>
          </w:tcPr>
          <w:p w14:paraId="45126869" w14:textId="77777777" w:rsidR="00D72D9B" w:rsidRDefault="00D72D9B">
            <w:pPr>
              <w:pStyle w:val="TableParagraph"/>
              <w:spacing w:before="1"/>
              <w:rPr>
                <w:sz w:val="17"/>
              </w:rPr>
            </w:pPr>
          </w:p>
          <w:p w14:paraId="6E3C5BA9" w14:textId="77777777" w:rsidR="00D72D9B" w:rsidRDefault="00780A7B">
            <w:pPr>
              <w:pStyle w:val="TableParagraph"/>
              <w:spacing w:line="242" w:lineRule="auto"/>
              <w:ind w:left="135" w:right="120"/>
              <w:jc w:val="center"/>
              <w:rPr>
                <w:sz w:val="19"/>
              </w:rPr>
            </w:pPr>
            <w:r>
              <w:rPr>
                <w:sz w:val="19"/>
              </w:rPr>
              <w:t>Applies to total major hydroxylated metabolite (i.e., includes conjugates)</w:t>
            </w:r>
          </w:p>
        </w:tc>
      </w:tr>
      <w:tr w:rsidR="00D72D9B" w14:paraId="01C1BC85" w14:textId="77777777">
        <w:trPr>
          <w:trHeight w:val="1780"/>
        </w:trPr>
        <w:tc>
          <w:tcPr>
            <w:tcW w:w="2318" w:type="dxa"/>
          </w:tcPr>
          <w:p w14:paraId="251A9133" w14:textId="77777777" w:rsidR="00D72D9B" w:rsidRDefault="00D72D9B">
            <w:pPr>
              <w:pStyle w:val="TableParagraph"/>
              <w:rPr>
                <w:sz w:val="20"/>
              </w:rPr>
            </w:pPr>
          </w:p>
          <w:p w14:paraId="07411B1C" w14:textId="77777777" w:rsidR="00D72D9B" w:rsidRDefault="00D72D9B">
            <w:pPr>
              <w:pStyle w:val="TableParagraph"/>
              <w:rPr>
                <w:sz w:val="20"/>
              </w:rPr>
            </w:pPr>
          </w:p>
          <w:p w14:paraId="67B9C2E2" w14:textId="77777777" w:rsidR="00D72D9B" w:rsidRDefault="00D72D9B">
            <w:pPr>
              <w:pStyle w:val="TableParagraph"/>
              <w:spacing w:before="2"/>
              <w:rPr>
                <w:sz w:val="27"/>
              </w:rPr>
            </w:pPr>
          </w:p>
          <w:p w14:paraId="5C763D67" w14:textId="77777777" w:rsidR="00D72D9B" w:rsidRDefault="00780A7B">
            <w:pPr>
              <w:pStyle w:val="TableParagraph"/>
              <w:ind w:left="16"/>
              <w:jc w:val="center"/>
              <w:rPr>
                <w:b/>
                <w:sz w:val="19"/>
              </w:rPr>
            </w:pPr>
            <w:r>
              <w:rPr>
                <w:b/>
                <w:sz w:val="19"/>
              </w:rPr>
              <w:t>Mepivacaine</w:t>
            </w:r>
          </w:p>
        </w:tc>
        <w:tc>
          <w:tcPr>
            <w:tcW w:w="2251" w:type="dxa"/>
          </w:tcPr>
          <w:p w14:paraId="3F1E8870" w14:textId="77777777" w:rsidR="00D72D9B" w:rsidRDefault="00D72D9B">
            <w:pPr>
              <w:pStyle w:val="TableParagraph"/>
              <w:spacing w:before="9"/>
              <w:rPr>
                <w:sz w:val="25"/>
              </w:rPr>
            </w:pPr>
          </w:p>
          <w:p w14:paraId="1164F95F" w14:textId="77777777" w:rsidR="00D72D9B" w:rsidRDefault="00780A7B">
            <w:pPr>
              <w:pStyle w:val="TableParagraph"/>
              <w:spacing w:before="1" w:line="242" w:lineRule="auto"/>
              <w:ind w:left="103" w:right="84" w:firstLine="1"/>
              <w:jc w:val="center"/>
              <w:rPr>
                <w:sz w:val="19"/>
              </w:rPr>
            </w:pPr>
            <w:r>
              <w:rPr>
                <w:sz w:val="19"/>
              </w:rPr>
              <w:t xml:space="preserve">10 </w:t>
            </w:r>
            <w:r>
              <w:rPr>
                <w:spacing w:val="2"/>
                <w:sz w:val="19"/>
              </w:rPr>
              <w:t xml:space="preserve">nanograms </w:t>
            </w:r>
            <w:r>
              <w:rPr>
                <w:sz w:val="19"/>
              </w:rPr>
              <w:t xml:space="preserve">total </w:t>
            </w:r>
            <w:proofErr w:type="spellStart"/>
            <w:r>
              <w:rPr>
                <w:spacing w:val="2"/>
                <w:sz w:val="19"/>
              </w:rPr>
              <w:t>hydroxymepivacaine</w:t>
            </w:r>
            <w:proofErr w:type="spellEnd"/>
            <w:r>
              <w:rPr>
                <w:spacing w:val="2"/>
                <w:sz w:val="19"/>
              </w:rPr>
              <w:t xml:space="preserve"> </w:t>
            </w:r>
            <w:r>
              <w:rPr>
                <w:sz w:val="19"/>
              </w:rPr>
              <w:t xml:space="preserve">per </w:t>
            </w:r>
            <w:r>
              <w:rPr>
                <w:spacing w:val="2"/>
                <w:sz w:val="19"/>
              </w:rPr>
              <w:t xml:space="preserve">milliliter </w:t>
            </w:r>
            <w:r>
              <w:rPr>
                <w:sz w:val="19"/>
              </w:rPr>
              <w:t xml:space="preserve">of urine or </w:t>
            </w:r>
            <w:r>
              <w:rPr>
                <w:spacing w:val="2"/>
                <w:sz w:val="19"/>
              </w:rPr>
              <w:t xml:space="preserve">above Level </w:t>
            </w:r>
            <w:r>
              <w:rPr>
                <w:sz w:val="19"/>
              </w:rPr>
              <w:t xml:space="preserve">of </w:t>
            </w:r>
            <w:r>
              <w:rPr>
                <w:spacing w:val="2"/>
                <w:sz w:val="19"/>
              </w:rPr>
              <w:t xml:space="preserve">Detection </w:t>
            </w:r>
            <w:r>
              <w:rPr>
                <w:sz w:val="19"/>
              </w:rPr>
              <w:t xml:space="preserve">of </w:t>
            </w:r>
            <w:r>
              <w:rPr>
                <w:spacing w:val="2"/>
                <w:sz w:val="19"/>
              </w:rPr>
              <w:t xml:space="preserve">mepivacaine </w:t>
            </w:r>
            <w:r>
              <w:rPr>
                <w:sz w:val="19"/>
              </w:rPr>
              <w:t xml:space="preserve">in </w:t>
            </w:r>
            <w:r>
              <w:rPr>
                <w:spacing w:val="2"/>
                <w:sz w:val="19"/>
              </w:rPr>
              <w:t xml:space="preserve">plasma </w:t>
            </w:r>
            <w:r>
              <w:rPr>
                <w:sz w:val="19"/>
              </w:rPr>
              <w:t>or</w:t>
            </w:r>
            <w:r>
              <w:rPr>
                <w:spacing w:val="5"/>
                <w:sz w:val="19"/>
              </w:rPr>
              <w:t xml:space="preserve"> </w:t>
            </w:r>
            <w:r>
              <w:rPr>
                <w:spacing w:val="2"/>
                <w:sz w:val="19"/>
              </w:rPr>
              <w:t>serum</w:t>
            </w:r>
          </w:p>
        </w:tc>
        <w:tc>
          <w:tcPr>
            <w:tcW w:w="1349" w:type="dxa"/>
          </w:tcPr>
          <w:p w14:paraId="69BF6C54" w14:textId="77777777" w:rsidR="00D72D9B" w:rsidRDefault="00D72D9B">
            <w:pPr>
              <w:pStyle w:val="TableParagraph"/>
              <w:rPr>
                <w:sz w:val="20"/>
              </w:rPr>
            </w:pPr>
          </w:p>
          <w:p w14:paraId="6FABC2E8" w14:textId="77777777" w:rsidR="00D72D9B" w:rsidRDefault="00D72D9B">
            <w:pPr>
              <w:pStyle w:val="TableParagraph"/>
              <w:rPr>
                <w:sz w:val="20"/>
              </w:rPr>
            </w:pPr>
          </w:p>
          <w:p w14:paraId="2B6129CE" w14:textId="77777777" w:rsidR="00D72D9B" w:rsidRDefault="00D72D9B">
            <w:pPr>
              <w:pStyle w:val="TableParagraph"/>
              <w:rPr>
                <w:sz w:val="20"/>
              </w:rPr>
            </w:pPr>
          </w:p>
          <w:p w14:paraId="498D907D" w14:textId="77777777" w:rsidR="00D72D9B" w:rsidRDefault="00D72D9B">
            <w:pPr>
              <w:pStyle w:val="TableParagraph"/>
              <w:spacing w:before="11"/>
              <w:rPr>
                <w:sz w:val="15"/>
              </w:rPr>
            </w:pPr>
          </w:p>
          <w:p w14:paraId="56ECDE48" w14:textId="77777777" w:rsidR="00D72D9B" w:rsidRDefault="00780A7B">
            <w:pPr>
              <w:pStyle w:val="TableParagraph"/>
              <w:ind w:left="300" w:right="283"/>
              <w:jc w:val="center"/>
              <w:rPr>
                <w:sz w:val="19"/>
              </w:rPr>
            </w:pPr>
            <w:r>
              <w:rPr>
                <w:sz w:val="19"/>
              </w:rPr>
              <w:t>72 hours</w:t>
            </w:r>
          </w:p>
        </w:tc>
        <w:tc>
          <w:tcPr>
            <w:tcW w:w="2794" w:type="dxa"/>
          </w:tcPr>
          <w:p w14:paraId="581845F3" w14:textId="77777777" w:rsidR="00D72D9B" w:rsidRDefault="00D72D9B">
            <w:pPr>
              <w:pStyle w:val="TableParagraph"/>
              <w:rPr>
                <w:sz w:val="20"/>
              </w:rPr>
            </w:pPr>
          </w:p>
          <w:p w14:paraId="3640544B" w14:textId="77777777" w:rsidR="00D72D9B" w:rsidRDefault="00D72D9B">
            <w:pPr>
              <w:pStyle w:val="TableParagraph"/>
              <w:rPr>
                <w:sz w:val="20"/>
              </w:rPr>
            </w:pPr>
          </w:p>
          <w:p w14:paraId="5CEE92FE" w14:textId="77777777" w:rsidR="00D72D9B" w:rsidRDefault="00D72D9B">
            <w:pPr>
              <w:pStyle w:val="TableParagraph"/>
              <w:spacing w:before="10"/>
              <w:rPr>
                <w:sz w:val="15"/>
              </w:rPr>
            </w:pPr>
          </w:p>
          <w:p w14:paraId="4789FAA2" w14:textId="77777777" w:rsidR="00D72D9B" w:rsidRDefault="00780A7B">
            <w:pPr>
              <w:pStyle w:val="TableParagraph"/>
              <w:spacing w:line="242" w:lineRule="auto"/>
              <w:ind w:left="159" w:right="138" w:hanging="2"/>
              <w:jc w:val="center"/>
              <w:rPr>
                <w:sz w:val="19"/>
              </w:rPr>
            </w:pPr>
            <w:r>
              <w:rPr>
                <w:sz w:val="19"/>
              </w:rPr>
              <w:t>Single 0.07 milligrams per kilogram subcutaneous dose of mepivacaine</w:t>
            </w:r>
          </w:p>
        </w:tc>
        <w:tc>
          <w:tcPr>
            <w:tcW w:w="2160" w:type="dxa"/>
          </w:tcPr>
          <w:p w14:paraId="1360E2F5" w14:textId="77777777" w:rsidR="00D72D9B" w:rsidRDefault="00D72D9B">
            <w:pPr>
              <w:pStyle w:val="TableParagraph"/>
              <w:rPr>
                <w:sz w:val="20"/>
              </w:rPr>
            </w:pPr>
          </w:p>
          <w:p w14:paraId="06EF9D23" w14:textId="77777777" w:rsidR="00D72D9B" w:rsidRDefault="00D72D9B">
            <w:pPr>
              <w:pStyle w:val="TableParagraph"/>
              <w:rPr>
                <w:sz w:val="20"/>
              </w:rPr>
            </w:pPr>
          </w:p>
          <w:p w14:paraId="316BE9CF" w14:textId="77777777" w:rsidR="00D72D9B" w:rsidRDefault="00D72D9B">
            <w:pPr>
              <w:pStyle w:val="TableParagraph"/>
              <w:spacing w:before="10"/>
              <w:rPr>
                <w:sz w:val="15"/>
              </w:rPr>
            </w:pPr>
          </w:p>
          <w:p w14:paraId="13F5767B" w14:textId="77777777" w:rsidR="00D72D9B" w:rsidRDefault="00780A7B">
            <w:pPr>
              <w:pStyle w:val="TableParagraph"/>
              <w:spacing w:line="242" w:lineRule="auto"/>
              <w:ind w:left="174" w:right="161"/>
              <w:jc w:val="center"/>
              <w:rPr>
                <w:sz w:val="19"/>
              </w:rPr>
            </w:pPr>
            <w:r>
              <w:rPr>
                <w:sz w:val="19"/>
              </w:rPr>
              <w:t>European Horseracing Scientific Liaison Committee data</w:t>
            </w:r>
          </w:p>
        </w:tc>
        <w:tc>
          <w:tcPr>
            <w:tcW w:w="1978" w:type="dxa"/>
          </w:tcPr>
          <w:p w14:paraId="4ACEFCB6" w14:textId="77777777" w:rsidR="00D72D9B" w:rsidRDefault="00D72D9B">
            <w:pPr>
              <w:pStyle w:val="TableParagraph"/>
              <w:rPr>
                <w:sz w:val="18"/>
              </w:rPr>
            </w:pPr>
          </w:p>
        </w:tc>
      </w:tr>
      <w:tr w:rsidR="00D72D9B" w14:paraId="3225B015" w14:textId="77777777">
        <w:trPr>
          <w:trHeight w:val="1300"/>
        </w:trPr>
        <w:tc>
          <w:tcPr>
            <w:tcW w:w="2318" w:type="dxa"/>
          </w:tcPr>
          <w:p w14:paraId="0069EB19" w14:textId="77777777" w:rsidR="00D72D9B" w:rsidRDefault="00D72D9B">
            <w:pPr>
              <w:pStyle w:val="TableParagraph"/>
              <w:rPr>
                <w:sz w:val="20"/>
              </w:rPr>
            </w:pPr>
          </w:p>
          <w:p w14:paraId="7A6CDB13" w14:textId="77777777" w:rsidR="00D72D9B" w:rsidRDefault="00D72D9B">
            <w:pPr>
              <w:pStyle w:val="TableParagraph"/>
              <w:spacing w:before="1"/>
              <w:rPr>
                <w:sz w:val="27"/>
              </w:rPr>
            </w:pPr>
          </w:p>
          <w:p w14:paraId="3D1D5332" w14:textId="77777777" w:rsidR="00D72D9B" w:rsidRDefault="00780A7B">
            <w:pPr>
              <w:pStyle w:val="TableParagraph"/>
              <w:ind w:left="18"/>
              <w:jc w:val="center"/>
              <w:rPr>
                <w:b/>
                <w:sz w:val="19"/>
              </w:rPr>
            </w:pPr>
            <w:r>
              <w:rPr>
                <w:b/>
                <w:sz w:val="19"/>
              </w:rPr>
              <w:t>Methocarbamol</w:t>
            </w:r>
          </w:p>
        </w:tc>
        <w:tc>
          <w:tcPr>
            <w:tcW w:w="2251" w:type="dxa"/>
          </w:tcPr>
          <w:p w14:paraId="290D7304" w14:textId="77777777" w:rsidR="00D72D9B" w:rsidRDefault="00D72D9B">
            <w:pPr>
              <w:pStyle w:val="TableParagraph"/>
              <w:rPr>
                <w:sz w:val="20"/>
              </w:rPr>
            </w:pPr>
          </w:p>
          <w:p w14:paraId="04022FBB" w14:textId="77777777" w:rsidR="00D72D9B" w:rsidRDefault="00D72D9B">
            <w:pPr>
              <w:pStyle w:val="TableParagraph"/>
              <w:spacing w:before="1"/>
              <w:rPr>
                <w:sz w:val="17"/>
              </w:rPr>
            </w:pPr>
          </w:p>
          <w:p w14:paraId="62EDD327" w14:textId="77777777" w:rsidR="00D72D9B" w:rsidRDefault="00780A7B">
            <w:pPr>
              <w:pStyle w:val="TableParagraph"/>
              <w:spacing w:line="242" w:lineRule="auto"/>
              <w:ind w:left="355" w:right="67" w:hanging="234"/>
              <w:rPr>
                <w:sz w:val="19"/>
              </w:rPr>
            </w:pPr>
            <w:r>
              <w:rPr>
                <w:sz w:val="19"/>
              </w:rPr>
              <w:t>1 nanogram per milliliter of plasma or serum</w:t>
            </w:r>
          </w:p>
        </w:tc>
        <w:tc>
          <w:tcPr>
            <w:tcW w:w="1349" w:type="dxa"/>
          </w:tcPr>
          <w:p w14:paraId="58CA5E2D" w14:textId="77777777" w:rsidR="00D72D9B" w:rsidRDefault="00D72D9B">
            <w:pPr>
              <w:pStyle w:val="TableParagraph"/>
              <w:rPr>
                <w:sz w:val="20"/>
              </w:rPr>
            </w:pPr>
          </w:p>
          <w:p w14:paraId="668BCA79" w14:textId="77777777" w:rsidR="00D72D9B" w:rsidRDefault="00D72D9B">
            <w:pPr>
              <w:pStyle w:val="TableParagraph"/>
              <w:spacing w:before="1"/>
              <w:rPr>
                <w:sz w:val="27"/>
              </w:rPr>
            </w:pPr>
          </w:p>
          <w:p w14:paraId="1BE373E7" w14:textId="77777777" w:rsidR="00D72D9B" w:rsidRDefault="00780A7B">
            <w:pPr>
              <w:pStyle w:val="TableParagraph"/>
              <w:ind w:left="300" w:right="283"/>
              <w:jc w:val="center"/>
              <w:rPr>
                <w:sz w:val="19"/>
              </w:rPr>
            </w:pPr>
            <w:r>
              <w:rPr>
                <w:sz w:val="19"/>
              </w:rPr>
              <w:t>48 hours</w:t>
            </w:r>
          </w:p>
        </w:tc>
        <w:tc>
          <w:tcPr>
            <w:tcW w:w="2794" w:type="dxa"/>
          </w:tcPr>
          <w:p w14:paraId="7FE226A0" w14:textId="77777777" w:rsidR="00D72D9B" w:rsidRDefault="00D72D9B">
            <w:pPr>
              <w:pStyle w:val="TableParagraph"/>
              <w:spacing w:before="10"/>
              <w:rPr>
                <w:sz w:val="17"/>
              </w:rPr>
            </w:pPr>
          </w:p>
          <w:p w14:paraId="21F0D3CB" w14:textId="77777777" w:rsidR="00D72D9B" w:rsidRDefault="00780A7B">
            <w:pPr>
              <w:pStyle w:val="TableParagraph"/>
              <w:spacing w:line="252" w:lineRule="auto"/>
              <w:ind w:left="155" w:right="128" w:hanging="7"/>
              <w:jc w:val="center"/>
              <w:rPr>
                <w:sz w:val="19"/>
              </w:rPr>
            </w:pPr>
            <w:r>
              <w:rPr>
                <w:sz w:val="19"/>
              </w:rPr>
              <w:t>Single intravenous dose of 15 milligrams per kilogram methocarbamol as Robaxin</w:t>
            </w:r>
            <w:r>
              <w:rPr>
                <w:sz w:val="19"/>
                <w:vertAlign w:val="superscript"/>
              </w:rPr>
              <w:t>®</w:t>
            </w:r>
            <w:r>
              <w:rPr>
                <w:sz w:val="19"/>
              </w:rPr>
              <w:t xml:space="preserve"> or 5 grams orally</w:t>
            </w:r>
          </w:p>
        </w:tc>
        <w:tc>
          <w:tcPr>
            <w:tcW w:w="2160" w:type="dxa"/>
          </w:tcPr>
          <w:p w14:paraId="2EF9DC67" w14:textId="77777777" w:rsidR="00D72D9B" w:rsidRDefault="00D72D9B">
            <w:pPr>
              <w:pStyle w:val="TableParagraph"/>
              <w:spacing w:before="9"/>
              <w:rPr>
                <w:sz w:val="25"/>
              </w:rPr>
            </w:pPr>
          </w:p>
          <w:p w14:paraId="42892419" w14:textId="77777777" w:rsidR="00D72D9B" w:rsidRDefault="00780A7B">
            <w:pPr>
              <w:pStyle w:val="TableParagraph"/>
              <w:spacing w:before="1" w:line="242" w:lineRule="auto"/>
              <w:ind w:left="174" w:right="160"/>
              <w:jc w:val="center"/>
              <w:rPr>
                <w:sz w:val="19"/>
              </w:rPr>
            </w:pPr>
            <w:r>
              <w:rPr>
                <w:i/>
                <w:sz w:val="19"/>
              </w:rPr>
              <w:t xml:space="preserve">Journal of Veterinary Pharmacology and Therapeutics </w:t>
            </w:r>
            <w:proofErr w:type="spellStart"/>
            <w:r>
              <w:rPr>
                <w:sz w:val="19"/>
              </w:rPr>
              <w:t>doi</w:t>
            </w:r>
            <w:proofErr w:type="spellEnd"/>
            <w:r>
              <w:rPr>
                <w:sz w:val="19"/>
              </w:rPr>
              <w:t>: 10.1111/jvp.12068</w:t>
            </w:r>
          </w:p>
        </w:tc>
        <w:tc>
          <w:tcPr>
            <w:tcW w:w="1978" w:type="dxa"/>
          </w:tcPr>
          <w:p w14:paraId="223AB444" w14:textId="77777777" w:rsidR="00D72D9B" w:rsidRDefault="00D72D9B">
            <w:pPr>
              <w:pStyle w:val="TableParagraph"/>
              <w:rPr>
                <w:sz w:val="20"/>
              </w:rPr>
            </w:pPr>
          </w:p>
          <w:p w14:paraId="41225EBC" w14:textId="77777777" w:rsidR="00D72D9B" w:rsidRDefault="00D72D9B">
            <w:pPr>
              <w:pStyle w:val="TableParagraph"/>
              <w:spacing w:before="10"/>
              <w:rPr>
                <w:sz w:val="15"/>
              </w:rPr>
            </w:pPr>
          </w:p>
          <w:p w14:paraId="5E991774" w14:textId="77777777" w:rsidR="00D72D9B" w:rsidRDefault="00780A7B">
            <w:pPr>
              <w:pStyle w:val="TableParagraph"/>
              <w:spacing w:line="242" w:lineRule="auto"/>
              <w:ind w:left="135" w:right="116"/>
              <w:jc w:val="center"/>
              <w:rPr>
                <w:sz w:val="19"/>
              </w:rPr>
            </w:pPr>
            <w:r>
              <w:rPr>
                <w:sz w:val="19"/>
              </w:rPr>
              <w:t>Applicable analyte is methocarbamol in plasma or serum</w:t>
            </w:r>
          </w:p>
        </w:tc>
      </w:tr>
    </w:tbl>
    <w:p w14:paraId="6AE0E187" w14:textId="77777777" w:rsidR="00D72D9B" w:rsidRDefault="00D72D9B">
      <w:pPr>
        <w:spacing w:line="242" w:lineRule="auto"/>
        <w:jc w:val="center"/>
        <w:rPr>
          <w:sz w:val="19"/>
        </w:rPr>
        <w:sectPr w:rsidR="00D72D9B">
          <w:pgSz w:w="15840" w:h="12240" w:orient="landscape"/>
          <w:pgMar w:top="920" w:right="0" w:bottom="740" w:left="340" w:header="677" w:footer="473" w:gutter="0"/>
          <w:cols w:space="720"/>
        </w:sectPr>
      </w:pPr>
    </w:p>
    <w:p w14:paraId="5038F852" w14:textId="77777777" w:rsidR="00D72D9B" w:rsidRDefault="00D72D9B">
      <w:pPr>
        <w:pStyle w:val="BodyText"/>
      </w:pPr>
    </w:p>
    <w:p w14:paraId="349B3A6E" w14:textId="77777777" w:rsidR="00D72D9B" w:rsidRDefault="00D72D9B">
      <w:pPr>
        <w:pStyle w:val="BodyText"/>
      </w:pPr>
    </w:p>
    <w:p w14:paraId="421D633B" w14:textId="77777777" w:rsidR="00D72D9B" w:rsidRDefault="00D72D9B">
      <w:pPr>
        <w:pStyle w:val="BodyText"/>
      </w:pPr>
    </w:p>
    <w:p w14:paraId="7C749D08" w14:textId="77777777" w:rsidR="00D72D9B" w:rsidRDefault="00D72D9B">
      <w:pPr>
        <w:pStyle w:val="BodyText"/>
      </w:pPr>
    </w:p>
    <w:p w14:paraId="20B92A81" w14:textId="77777777" w:rsidR="00D72D9B" w:rsidRDefault="00D72D9B">
      <w:pPr>
        <w:pStyle w:val="BodyText"/>
        <w:spacing w:before="6" w:after="1"/>
        <w:rPr>
          <w:sz w:val="10"/>
        </w:rPr>
      </w:pPr>
    </w:p>
    <w:tbl>
      <w:tblPr>
        <w:tblW w:w="0" w:type="auto"/>
        <w:tblInd w:w="12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318"/>
        <w:gridCol w:w="2251"/>
        <w:gridCol w:w="1349"/>
        <w:gridCol w:w="2794"/>
        <w:gridCol w:w="2160"/>
        <w:gridCol w:w="1978"/>
      </w:tblGrid>
      <w:tr w:rsidR="00D72D9B" w14:paraId="307D2254" w14:textId="77777777">
        <w:trPr>
          <w:trHeight w:val="883"/>
        </w:trPr>
        <w:tc>
          <w:tcPr>
            <w:tcW w:w="2318" w:type="dxa"/>
            <w:tcBorders>
              <w:top w:val="nil"/>
              <w:left w:val="nil"/>
              <w:bottom w:val="nil"/>
              <w:right w:val="nil"/>
            </w:tcBorders>
            <w:shd w:val="clear" w:color="auto" w:fill="000000"/>
          </w:tcPr>
          <w:p w14:paraId="7AA04E3B" w14:textId="77777777" w:rsidR="00D72D9B" w:rsidRDefault="00D72D9B">
            <w:pPr>
              <w:pStyle w:val="TableParagraph"/>
              <w:spacing w:before="11"/>
              <w:rPr>
                <w:sz w:val="17"/>
              </w:rPr>
            </w:pPr>
          </w:p>
          <w:p w14:paraId="72E6368D" w14:textId="77777777" w:rsidR="00D72D9B" w:rsidRDefault="00780A7B">
            <w:pPr>
              <w:pStyle w:val="TableParagraph"/>
              <w:spacing w:line="247" w:lineRule="auto"/>
              <w:ind w:left="686" w:hanging="525"/>
              <w:rPr>
                <w:b/>
                <w:sz w:val="19"/>
              </w:rPr>
            </w:pPr>
            <w:r>
              <w:rPr>
                <w:b/>
                <w:color w:val="FFFFFF"/>
                <w:sz w:val="19"/>
              </w:rPr>
              <w:t>Controlled Therapeutic Medication</w:t>
            </w:r>
          </w:p>
        </w:tc>
        <w:tc>
          <w:tcPr>
            <w:tcW w:w="2251" w:type="dxa"/>
            <w:tcBorders>
              <w:top w:val="nil"/>
              <w:left w:val="nil"/>
              <w:bottom w:val="nil"/>
              <w:right w:val="nil"/>
            </w:tcBorders>
            <w:shd w:val="clear" w:color="auto" w:fill="000000"/>
          </w:tcPr>
          <w:p w14:paraId="04C7A8A7" w14:textId="77777777" w:rsidR="00D72D9B" w:rsidRDefault="00D72D9B">
            <w:pPr>
              <w:pStyle w:val="TableParagraph"/>
              <w:rPr>
                <w:sz w:val="20"/>
              </w:rPr>
            </w:pPr>
          </w:p>
          <w:p w14:paraId="7A9DB1A8" w14:textId="77777777" w:rsidR="00D72D9B" w:rsidRDefault="00D72D9B">
            <w:pPr>
              <w:pStyle w:val="TableParagraph"/>
              <w:spacing w:before="8"/>
              <w:rPr>
                <w:sz w:val="16"/>
              </w:rPr>
            </w:pPr>
          </w:p>
          <w:p w14:paraId="0EB57391" w14:textId="77777777" w:rsidR="00D72D9B" w:rsidRDefault="00780A7B">
            <w:pPr>
              <w:pStyle w:val="TableParagraph"/>
              <w:ind w:left="696"/>
              <w:rPr>
                <w:b/>
                <w:sz w:val="19"/>
              </w:rPr>
            </w:pPr>
            <w:r>
              <w:rPr>
                <w:b/>
                <w:color w:val="FFFFFF"/>
                <w:sz w:val="19"/>
              </w:rPr>
              <w:t>Threshold</w:t>
            </w:r>
          </w:p>
        </w:tc>
        <w:tc>
          <w:tcPr>
            <w:tcW w:w="1349" w:type="dxa"/>
            <w:tcBorders>
              <w:top w:val="nil"/>
              <w:left w:val="nil"/>
              <w:bottom w:val="nil"/>
              <w:right w:val="nil"/>
            </w:tcBorders>
            <w:shd w:val="clear" w:color="auto" w:fill="000000"/>
          </w:tcPr>
          <w:p w14:paraId="621F4D20" w14:textId="77777777" w:rsidR="00D72D9B" w:rsidRDefault="00D72D9B">
            <w:pPr>
              <w:pStyle w:val="TableParagraph"/>
              <w:spacing w:before="8"/>
              <w:rPr>
                <w:sz w:val="26"/>
              </w:rPr>
            </w:pPr>
          </w:p>
          <w:p w14:paraId="65DEC174" w14:textId="77777777" w:rsidR="00D72D9B" w:rsidRDefault="00780A7B">
            <w:pPr>
              <w:pStyle w:val="TableParagraph"/>
              <w:spacing w:line="242" w:lineRule="auto"/>
              <w:ind w:left="269" w:hanging="100"/>
              <w:rPr>
                <w:b/>
                <w:sz w:val="19"/>
              </w:rPr>
            </w:pPr>
            <w:r>
              <w:rPr>
                <w:b/>
                <w:color w:val="FFFFFF"/>
                <w:sz w:val="19"/>
              </w:rPr>
              <w:t>Withdrawal Guideline</w:t>
            </w:r>
          </w:p>
        </w:tc>
        <w:tc>
          <w:tcPr>
            <w:tcW w:w="2794" w:type="dxa"/>
            <w:tcBorders>
              <w:top w:val="nil"/>
              <w:left w:val="nil"/>
              <w:bottom w:val="nil"/>
              <w:right w:val="nil"/>
            </w:tcBorders>
            <w:shd w:val="clear" w:color="auto" w:fill="000000"/>
          </w:tcPr>
          <w:p w14:paraId="2DB07082" w14:textId="77777777" w:rsidR="00D72D9B" w:rsidRDefault="00D72D9B">
            <w:pPr>
              <w:pStyle w:val="TableParagraph"/>
              <w:rPr>
                <w:sz w:val="20"/>
              </w:rPr>
            </w:pPr>
          </w:p>
          <w:p w14:paraId="64D8FE3F" w14:textId="77777777" w:rsidR="00D72D9B" w:rsidRDefault="00D72D9B">
            <w:pPr>
              <w:pStyle w:val="TableParagraph"/>
              <w:spacing w:before="8"/>
              <w:rPr>
                <w:sz w:val="16"/>
              </w:rPr>
            </w:pPr>
          </w:p>
          <w:p w14:paraId="739E9A9D" w14:textId="77777777" w:rsidR="00D72D9B" w:rsidRDefault="00780A7B">
            <w:pPr>
              <w:pStyle w:val="TableParagraph"/>
              <w:ind w:left="514" w:right="505"/>
              <w:jc w:val="center"/>
              <w:rPr>
                <w:b/>
                <w:sz w:val="19"/>
              </w:rPr>
            </w:pPr>
            <w:r>
              <w:rPr>
                <w:b/>
                <w:color w:val="FFFFFF"/>
                <w:sz w:val="19"/>
              </w:rPr>
              <w:t>Dosing Specifications</w:t>
            </w:r>
          </w:p>
        </w:tc>
        <w:tc>
          <w:tcPr>
            <w:tcW w:w="2160" w:type="dxa"/>
            <w:tcBorders>
              <w:top w:val="nil"/>
              <w:left w:val="nil"/>
              <w:bottom w:val="nil"/>
              <w:right w:val="nil"/>
            </w:tcBorders>
            <w:shd w:val="clear" w:color="auto" w:fill="000000"/>
          </w:tcPr>
          <w:p w14:paraId="269E702C" w14:textId="77777777" w:rsidR="00D72D9B" w:rsidRDefault="00D72D9B">
            <w:pPr>
              <w:pStyle w:val="TableParagraph"/>
              <w:rPr>
                <w:sz w:val="20"/>
              </w:rPr>
            </w:pPr>
          </w:p>
          <w:p w14:paraId="27421AA2" w14:textId="77777777" w:rsidR="00D72D9B" w:rsidRDefault="00D72D9B">
            <w:pPr>
              <w:pStyle w:val="TableParagraph"/>
              <w:spacing w:before="8"/>
              <w:rPr>
                <w:sz w:val="16"/>
              </w:rPr>
            </w:pPr>
          </w:p>
          <w:p w14:paraId="2E0479BE" w14:textId="77777777" w:rsidR="00D72D9B" w:rsidRDefault="00780A7B">
            <w:pPr>
              <w:pStyle w:val="TableParagraph"/>
              <w:ind w:left="395"/>
              <w:rPr>
                <w:b/>
                <w:sz w:val="19"/>
              </w:rPr>
            </w:pPr>
            <w:r>
              <w:rPr>
                <w:b/>
                <w:color w:val="FFFFFF"/>
                <w:sz w:val="19"/>
              </w:rPr>
              <w:t>Reference Notes</w:t>
            </w:r>
          </w:p>
        </w:tc>
        <w:tc>
          <w:tcPr>
            <w:tcW w:w="1978" w:type="dxa"/>
            <w:tcBorders>
              <w:top w:val="nil"/>
              <w:left w:val="nil"/>
              <w:bottom w:val="nil"/>
              <w:right w:val="nil"/>
            </w:tcBorders>
            <w:shd w:val="clear" w:color="auto" w:fill="000000"/>
          </w:tcPr>
          <w:p w14:paraId="7CBF2D09" w14:textId="77777777" w:rsidR="00D72D9B" w:rsidRDefault="00D72D9B">
            <w:pPr>
              <w:pStyle w:val="TableParagraph"/>
              <w:rPr>
                <w:sz w:val="20"/>
              </w:rPr>
            </w:pPr>
          </w:p>
          <w:p w14:paraId="4D2FA941" w14:textId="77777777" w:rsidR="00D72D9B" w:rsidRDefault="00D72D9B">
            <w:pPr>
              <w:pStyle w:val="TableParagraph"/>
              <w:spacing w:before="8"/>
              <w:rPr>
                <w:sz w:val="16"/>
              </w:rPr>
            </w:pPr>
          </w:p>
          <w:p w14:paraId="387D0D89" w14:textId="77777777" w:rsidR="00D72D9B" w:rsidRDefault="00780A7B">
            <w:pPr>
              <w:pStyle w:val="TableParagraph"/>
              <w:ind w:left="785" w:right="771"/>
              <w:jc w:val="center"/>
              <w:rPr>
                <w:b/>
                <w:sz w:val="19"/>
              </w:rPr>
            </w:pPr>
            <w:r>
              <w:rPr>
                <w:b/>
                <w:color w:val="FFFFFF"/>
                <w:sz w:val="19"/>
              </w:rPr>
              <w:t>Note</w:t>
            </w:r>
          </w:p>
        </w:tc>
      </w:tr>
      <w:tr w:rsidR="00D72D9B" w14:paraId="2FE60501" w14:textId="77777777">
        <w:trPr>
          <w:trHeight w:val="2236"/>
        </w:trPr>
        <w:tc>
          <w:tcPr>
            <w:tcW w:w="2318" w:type="dxa"/>
            <w:tcBorders>
              <w:top w:val="nil"/>
            </w:tcBorders>
          </w:tcPr>
          <w:p w14:paraId="4B9AB706" w14:textId="77777777" w:rsidR="00D72D9B" w:rsidRDefault="00D72D9B">
            <w:pPr>
              <w:pStyle w:val="TableParagraph"/>
              <w:rPr>
                <w:sz w:val="20"/>
              </w:rPr>
            </w:pPr>
          </w:p>
          <w:p w14:paraId="096C381A" w14:textId="77777777" w:rsidR="00D72D9B" w:rsidRDefault="00D72D9B">
            <w:pPr>
              <w:pStyle w:val="TableParagraph"/>
              <w:rPr>
                <w:sz w:val="20"/>
              </w:rPr>
            </w:pPr>
          </w:p>
          <w:p w14:paraId="17B0E589" w14:textId="77777777" w:rsidR="00D72D9B" w:rsidRDefault="00D72D9B">
            <w:pPr>
              <w:pStyle w:val="TableParagraph"/>
              <w:rPr>
                <w:sz w:val="20"/>
              </w:rPr>
            </w:pPr>
          </w:p>
          <w:p w14:paraId="78627310" w14:textId="77777777" w:rsidR="00D72D9B" w:rsidRDefault="00D72D9B">
            <w:pPr>
              <w:pStyle w:val="TableParagraph"/>
              <w:spacing w:before="9"/>
              <w:rPr>
                <w:sz w:val="26"/>
              </w:rPr>
            </w:pPr>
          </w:p>
          <w:p w14:paraId="73E512C9" w14:textId="77777777" w:rsidR="00D72D9B" w:rsidRDefault="00780A7B">
            <w:pPr>
              <w:pStyle w:val="TableParagraph"/>
              <w:ind w:left="15"/>
              <w:jc w:val="center"/>
              <w:rPr>
                <w:b/>
                <w:sz w:val="19"/>
              </w:rPr>
            </w:pPr>
            <w:r>
              <w:rPr>
                <w:b/>
                <w:sz w:val="19"/>
              </w:rPr>
              <w:t>Methylprednisolone</w:t>
            </w:r>
          </w:p>
        </w:tc>
        <w:tc>
          <w:tcPr>
            <w:tcW w:w="2251" w:type="dxa"/>
            <w:tcBorders>
              <w:top w:val="nil"/>
            </w:tcBorders>
          </w:tcPr>
          <w:p w14:paraId="360EB177" w14:textId="77777777" w:rsidR="00D72D9B" w:rsidRDefault="00D72D9B">
            <w:pPr>
              <w:pStyle w:val="TableParagraph"/>
              <w:rPr>
                <w:sz w:val="20"/>
              </w:rPr>
            </w:pPr>
          </w:p>
          <w:p w14:paraId="6CBAF33A" w14:textId="77777777" w:rsidR="00D72D9B" w:rsidRDefault="00D72D9B">
            <w:pPr>
              <w:pStyle w:val="TableParagraph"/>
              <w:rPr>
                <w:sz w:val="20"/>
              </w:rPr>
            </w:pPr>
          </w:p>
          <w:p w14:paraId="5B11DF78" w14:textId="77777777" w:rsidR="00D72D9B" w:rsidRDefault="00D72D9B">
            <w:pPr>
              <w:pStyle w:val="TableParagraph"/>
              <w:rPr>
                <w:sz w:val="20"/>
              </w:rPr>
            </w:pPr>
          </w:p>
          <w:p w14:paraId="57B6F1E8" w14:textId="77777777" w:rsidR="00D72D9B" w:rsidRDefault="00D72D9B">
            <w:pPr>
              <w:pStyle w:val="TableParagraph"/>
              <w:spacing w:before="11"/>
              <w:rPr>
                <w:sz w:val="15"/>
              </w:rPr>
            </w:pPr>
          </w:p>
          <w:p w14:paraId="206B4007" w14:textId="77777777" w:rsidR="00D72D9B" w:rsidRDefault="00780A7B">
            <w:pPr>
              <w:pStyle w:val="TableParagraph"/>
              <w:spacing w:line="242" w:lineRule="auto"/>
              <w:ind w:left="253" w:right="232" w:hanging="3"/>
              <w:jc w:val="center"/>
              <w:rPr>
                <w:sz w:val="19"/>
              </w:rPr>
            </w:pPr>
            <w:r>
              <w:rPr>
                <w:sz w:val="19"/>
              </w:rPr>
              <w:t>100 picograms per milliliter of plasma or serum</w:t>
            </w:r>
          </w:p>
        </w:tc>
        <w:tc>
          <w:tcPr>
            <w:tcW w:w="1349" w:type="dxa"/>
            <w:tcBorders>
              <w:top w:val="nil"/>
            </w:tcBorders>
          </w:tcPr>
          <w:p w14:paraId="4D8411DA" w14:textId="77777777" w:rsidR="00D72D9B" w:rsidRDefault="00D72D9B">
            <w:pPr>
              <w:pStyle w:val="TableParagraph"/>
              <w:rPr>
                <w:sz w:val="20"/>
              </w:rPr>
            </w:pPr>
          </w:p>
          <w:p w14:paraId="5EADB2B5" w14:textId="77777777" w:rsidR="00D72D9B" w:rsidRDefault="00D72D9B">
            <w:pPr>
              <w:pStyle w:val="TableParagraph"/>
              <w:rPr>
                <w:sz w:val="20"/>
              </w:rPr>
            </w:pPr>
          </w:p>
          <w:p w14:paraId="48ADB3C7" w14:textId="77777777" w:rsidR="00D72D9B" w:rsidRDefault="00D72D9B">
            <w:pPr>
              <w:pStyle w:val="TableParagraph"/>
              <w:rPr>
                <w:sz w:val="20"/>
              </w:rPr>
            </w:pPr>
          </w:p>
          <w:p w14:paraId="4AD6B3F5" w14:textId="77777777" w:rsidR="00D72D9B" w:rsidRDefault="00D72D9B">
            <w:pPr>
              <w:pStyle w:val="TableParagraph"/>
              <w:rPr>
                <w:sz w:val="26"/>
              </w:rPr>
            </w:pPr>
          </w:p>
          <w:p w14:paraId="29C28F9A" w14:textId="77777777" w:rsidR="00D72D9B" w:rsidRDefault="00780A7B">
            <w:pPr>
              <w:pStyle w:val="TableParagraph"/>
              <w:spacing w:line="252" w:lineRule="auto"/>
              <w:ind w:left="108" w:right="124" w:firstLine="108"/>
              <w:rPr>
                <w:sz w:val="19"/>
              </w:rPr>
            </w:pPr>
            <w:r>
              <w:rPr>
                <w:sz w:val="19"/>
              </w:rPr>
              <w:t>See Dosing Specifications</w:t>
            </w:r>
          </w:p>
        </w:tc>
        <w:tc>
          <w:tcPr>
            <w:tcW w:w="2794" w:type="dxa"/>
            <w:tcBorders>
              <w:top w:val="nil"/>
            </w:tcBorders>
          </w:tcPr>
          <w:p w14:paraId="280BD95E" w14:textId="77777777" w:rsidR="00D72D9B" w:rsidRDefault="00D72D9B">
            <w:pPr>
              <w:pStyle w:val="TableParagraph"/>
              <w:spacing w:before="3"/>
              <w:rPr>
                <w:sz w:val="26"/>
              </w:rPr>
            </w:pPr>
          </w:p>
          <w:p w14:paraId="699EBD7E" w14:textId="77777777" w:rsidR="00D72D9B" w:rsidRDefault="00780A7B">
            <w:pPr>
              <w:pStyle w:val="TableParagraph"/>
              <w:spacing w:line="252" w:lineRule="auto"/>
              <w:ind w:left="143" w:right="121" w:hanging="2"/>
              <w:jc w:val="center"/>
              <w:rPr>
                <w:sz w:val="19"/>
              </w:rPr>
            </w:pPr>
            <w:r>
              <w:rPr>
                <w:sz w:val="19"/>
              </w:rPr>
              <w:t xml:space="preserve">Total dose of methylprednisolone acetate suspension in one </w:t>
            </w:r>
            <w:proofErr w:type="spellStart"/>
            <w:r>
              <w:rPr>
                <w:sz w:val="19"/>
              </w:rPr>
              <w:t>articular</w:t>
            </w:r>
            <w:proofErr w:type="spellEnd"/>
            <w:r>
              <w:rPr>
                <w:sz w:val="19"/>
              </w:rPr>
              <w:t xml:space="preserve"> space</w:t>
            </w:r>
            <w:r>
              <w:rPr>
                <w:position w:val="6"/>
                <w:sz w:val="12"/>
              </w:rPr>
              <w:t>7</w:t>
            </w:r>
            <w:r>
              <w:rPr>
                <w:sz w:val="19"/>
              </w:rPr>
              <w:t xml:space="preserve">. The recommended withdrawal for methylprednisolone acetate is a minimum of 21 days at a </w:t>
            </w:r>
            <w:proofErr w:type="gramStart"/>
            <w:r>
              <w:rPr>
                <w:sz w:val="19"/>
              </w:rPr>
              <w:t>100 milligram</w:t>
            </w:r>
            <w:proofErr w:type="gramEnd"/>
            <w:r>
              <w:rPr>
                <w:sz w:val="19"/>
              </w:rPr>
              <w:t xml:space="preserve"> dose</w:t>
            </w:r>
          </w:p>
        </w:tc>
        <w:tc>
          <w:tcPr>
            <w:tcW w:w="2160" w:type="dxa"/>
            <w:tcBorders>
              <w:top w:val="nil"/>
            </w:tcBorders>
          </w:tcPr>
          <w:p w14:paraId="09D87C85" w14:textId="77777777" w:rsidR="00D72D9B" w:rsidRDefault="00D72D9B">
            <w:pPr>
              <w:pStyle w:val="TableParagraph"/>
              <w:rPr>
                <w:sz w:val="20"/>
              </w:rPr>
            </w:pPr>
          </w:p>
          <w:p w14:paraId="512DA374" w14:textId="77777777" w:rsidR="00D72D9B" w:rsidRDefault="00D72D9B">
            <w:pPr>
              <w:pStyle w:val="TableParagraph"/>
              <w:spacing w:before="1"/>
              <w:rPr>
                <w:sz w:val="17"/>
              </w:rPr>
            </w:pPr>
          </w:p>
          <w:p w14:paraId="5EE46843" w14:textId="77777777" w:rsidR="00D72D9B" w:rsidRDefault="00780A7B">
            <w:pPr>
              <w:pStyle w:val="TableParagraph"/>
              <w:spacing w:before="1" w:line="242" w:lineRule="auto"/>
              <w:ind w:left="174" w:right="162"/>
              <w:jc w:val="center"/>
              <w:rPr>
                <w:i/>
                <w:sz w:val="19"/>
              </w:rPr>
            </w:pPr>
            <w:r>
              <w:rPr>
                <w:i/>
                <w:sz w:val="19"/>
              </w:rPr>
              <w:t>Journal of Veterinary Pharmacology and Therapeutics</w:t>
            </w:r>
          </w:p>
          <w:p w14:paraId="7B80CB59" w14:textId="77777777" w:rsidR="00D72D9B" w:rsidRDefault="00780A7B">
            <w:pPr>
              <w:pStyle w:val="TableParagraph"/>
              <w:ind w:left="174" w:right="156"/>
              <w:jc w:val="center"/>
              <w:rPr>
                <w:sz w:val="19"/>
              </w:rPr>
            </w:pPr>
            <w:r>
              <w:rPr>
                <w:sz w:val="19"/>
              </w:rPr>
              <w:t>volume 37, Issue 2,</w:t>
            </w:r>
          </w:p>
          <w:p w14:paraId="1705FC96" w14:textId="77777777" w:rsidR="00D72D9B" w:rsidRDefault="00780A7B">
            <w:pPr>
              <w:pStyle w:val="TableParagraph"/>
              <w:spacing w:before="2"/>
              <w:ind w:left="174" w:right="161"/>
              <w:jc w:val="center"/>
              <w:rPr>
                <w:sz w:val="19"/>
              </w:rPr>
            </w:pPr>
            <w:r>
              <w:rPr>
                <w:sz w:val="19"/>
              </w:rPr>
              <w:t>pages 125–132, April</w:t>
            </w:r>
          </w:p>
          <w:p w14:paraId="5BB7C5A8" w14:textId="77777777" w:rsidR="00D72D9B" w:rsidRDefault="00780A7B">
            <w:pPr>
              <w:pStyle w:val="TableParagraph"/>
              <w:spacing w:before="3"/>
              <w:ind w:left="174" w:right="158"/>
              <w:jc w:val="center"/>
              <w:rPr>
                <w:sz w:val="19"/>
              </w:rPr>
            </w:pPr>
            <w:r>
              <w:rPr>
                <w:sz w:val="19"/>
              </w:rPr>
              <w:t>2014</w:t>
            </w:r>
          </w:p>
        </w:tc>
        <w:tc>
          <w:tcPr>
            <w:tcW w:w="1978" w:type="dxa"/>
            <w:tcBorders>
              <w:top w:val="nil"/>
            </w:tcBorders>
          </w:tcPr>
          <w:p w14:paraId="34269C98" w14:textId="77777777" w:rsidR="00D72D9B" w:rsidRDefault="00D72D9B">
            <w:pPr>
              <w:pStyle w:val="TableParagraph"/>
              <w:rPr>
                <w:sz w:val="20"/>
              </w:rPr>
            </w:pPr>
          </w:p>
          <w:p w14:paraId="48522F89" w14:textId="77777777" w:rsidR="00D72D9B" w:rsidRDefault="00D72D9B">
            <w:pPr>
              <w:pStyle w:val="TableParagraph"/>
              <w:rPr>
                <w:sz w:val="20"/>
              </w:rPr>
            </w:pPr>
          </w:p>
          <w:p w14:paraId="13F67D14" w14:textId="77777777" w:rsidR="00D72D9B" w:rsidRDefault="00D72D9B">
            <w:pPr>
              <w:pStyle w:val="TableParagraph"/>
              <w:spacing w:before="2"/>
              <w:rPr>
                <w:sz w:val="27"/>
              </w:rPr>
            </w:pPr>
          </w:p>
          <w:p w14:paraId="722927BA" w14:textId="77777777" w:rsidR="00D72D9B" w:rsidRDefault="00780A7B">
            <w:pPr>
              <w:pStyle w:val="TableParagraph"/>
              <w:spacing w:line="242" w:lineRule="auto"/>
              <w:ind w:left="194" w:right="85" w:hanging="50"/>
              <w:rPr>
                <w:sz w:val="19"/>
              </w:rPr>
            </w:pPr>
            <w:r>
              <w:rPr>
                <w:sz w:val="19"/>
              </w:rPr>
              <w:t>Applicable analyte is methylprednisolone</w:t>
            </w:r>
          </w:p>
        </w:tc>
      </w:tr>
      <w:tr w:rsidR="00D72D9B" w14:paraId="20B33203" w14:textId="77777777">
        <w:trPr>
          <w:trHeight w:val="1343"/>
        </w:trPr>
        <w:tc>
          <w:tcPr>
            <w:tcW w:w="2318" w:type="dxa"/>
          </w:tcPr>
          <w:p w14:paraId="265AC9B6" w14:textId="77777777" w:rsidR="00D72D9B" w:rsidRDefault="00D72D9B">
            <w:pPr>
              <w:pStyle w:val="TableParagraph"/>
              <w:rPr>
                <w:sz w:val="20"/>
              </w:rPr>
            </w:pPr>
          </w:p>
          <w:p w14:paraId="03F91680" w14:textId="77777777" w:rsidR="00D72D9B" w:rsidRDefault="00D72D9B">
            <w:pPr>
              <w:pStyle w:val="TableParagraph"/>
              <w:spacing w:before="4"/>
              <w:rPr>
                <w:sz w:val="28"/>
              </w:rPr>
            </w:pPr>
          </w:p>
          <w:p w14:paraId="05E0D5A4" w14:textId="77777777" w:rsidR="00D72D9B" w:rsidRDefault="00780A7B">
            <w:pPr>
              <w:pStyle w:val="TableParagraph"/>
              <w:ind w:left="17"/>
              <w:jc w:val="center"/>
              <w:rPr>
                <w:b/>
                <w:sz w:val="19"/>
              </w:rPr>
            </w:pPr>
            <w:r>
              <w:rPr>
                <w:b/>
                <w:sz w:val="19"/>
              </w:rPr>
              <w:t>Omeprazole</w:t>
            </w:r>
          </w:p>
        </w:tc>
        <w:tc>
          <w:tcPr>
            <w:tcW w:w="2251" w:type="dxa"/>
          </w:tcPr>
          <w:p w14:paraId="1D709D57" w14:textId="77777777" w:rsidR="00D72D9B" w:rsidRDefault="00D72D9B">
            <w:pPr>
              <w:pStyle w:val="TableParagraph"/>
              <w:spacing w:before="8"/>
              <w:rPr>
                <w:sz w:val="18"/>
              </w:rPr>
            </w:pPr>
          </w:p>
          <w:p w14:paraId="0450E541" w14:textId="77777777" w:rsidR="00D72D9B" w:rsidRDefault="00780A7B">
            <w:pPr>
              <w:pStyle w:val="TableParagraph"/>
              <w:spacing w:before="1" w:line="242" w:lineRule="auto"/>
              <w:ind w:left="253" w:right="232" w:hanging="3"/>
              <w:jc w:val="center"/>
              <w:rPr>
                <w:sz w:val="19"/>
              </w:rPr>
            </w:pPr>
            <w:r>
              <w:rPr>
                <w:sz w:val="19"/>
              </w:rPr>
              <w:t>omeprazole sulfide - 10 nanograms per milliliter of plasma or serum</w:t>
            </w:r>
          </w:p>
        </w:tc>
        <w:tc>
          <w:tcPr>
            <w:tcW w:w="1349" w:type="dxa"/>
          </w:tcPr>
          <w:p w14:paraId="2E77AF81" w14:textId="77777777" w:rsidR="00D72D9B" w:rsidRDefault="00D72D9B">
            <w:pPr>
              <w:pStyle w:val="TableParagraph"/>
              <w:rPr>
                <w:sz w:val="20"/>
              </w:rPr>
            </w:pPr>
          </w:p>
          <w:p w14:paraId="4094A6E1" w14:textId="77777777" w:rsidR="00D72D9B" w:rsidRDefault="00D72D9B">
            <w:pPr>
              <w:pStyle w:val="TableParagraph"/>
              <w:spacing w:before="4"/>
              <w:rPr>
                <w:sz w:val="28"/>
              </w:rPr>
            </w:pPr>
          </w:p>
          <w:p w14:paraId="21D2D65D" w14:textId="77777777" w:rsidR="00D72D9B" w:rsidRDefault="00780A7B">
            <w:pPr>
              <w:pStyle w:val="TableParagraph"/>
              <w:ind w:right="308"/>
              <w:jc w:val="right"/>
              <w:rPr>
                <w:sz w:val="19"/>
              </w:rPr>
            </w:pPr>
            <w:r>
              <w:rPr>
                <w:sz w:val="19"/>
              </w:rPr>
              <w:t>24 hours</w:t>
            </w:r>
          </w:p>
        </w:tc>
        <w:tc>
          <w:tcPr>
            <w:tcW w:w="2794" w:type="dxa"/>
          </w:tcPr>
          <w:p w14:paraId="30767259" w14:textId="77777777" w:rsidR="00D72D9B" w:rsidRDefault="00D72D9B">
            <w:pPr>
              <w:pStyle w:val="TableParagraph"/>
              <w:rPr>
                <w:sz w:val="20"/>
              </w:rPr>
            </w:pPr>
          </w:p>
          <w:p w14:paraId="4B0D7B86" w14:textId="77777777" w:rsidR="00D72D9B" w:rsidRDefault="00D72D9B">
            <w:pPr>
              <w:pStyle w:val="TableParagraph"/>
              <w:spacing w:before="6"/>
              <w:rPr>
                <w:sz w:val="27"/>
              </w:rPr>
            </w:pPr>
          </w:p>
          <w:p w14:paraId="5F48B08D" w14:textId="77777777" w:rsidR="00D72D9B" w:rsidRDefault="00780A7B">
            <w:pPr>
              <w:pStyle w:val="TableParagraph"/>
              <w:spacing w:line="242" w:lineRule="auto"/>
              <w:ind w:left="957" w:right="115" w:hanging="742"/>
              <w:rPr>
                <w:sz w:val="19"/>
              </w:rPr>
            </w:pPr>
            <w:r>
              <w:rPr>
                <w:sz w:val="19"/>
              </w:rPr>
              <w:t>Orally (2.2 grams) once daily for 4 doses</w:t>
            </w:r>
          </w:p>
        </w:tc>
        <w:tc>
          <w:tcPr>
            <w:tcW w:w="2160" w:type="dxa"/>
          </w:tcPr>
          <w:p w14:paraId="02A9E825" w14:textId="77777777" w:rsidR="00D72D9B" w:rsidRDefault="00780A7B">
            <w:pPr>
              <w:pStyle w:val="TableParagraph"/>
              <w:spacing w:before="100" w:line="242" w:lineRule="auto"/>
              <w:ind w:left="174" w:right="162"/>
              <w:jc w:val="center"/>
              <w:rPr>
                <w:sz w:val="19"/>
              </w:rPr>
            </w:pPr>
            <w:r>
              <w:rPr>
                <w:sz w:val="19"/>
              </w:rPr>
              <w:t>Kentucky Equine Drug Research Council/University of California at Davis study</w:t>
            </w:r>
          </w:p>
        </w:tc>
        <w:tc>
          <w:tcPr>
            <w:tcW w:w="1978" w:type="dxa"/>
          </w:tcPr>
          <w:p w14:paraId="4B3B7B87" w14:textId="77777777" w:rsidR="00D72D9B" w:rsidRDefault="00D72D9B">
            <w:pPr>
              <w:pStyle w:val="TableParagraph"/>
              <w:spacing w:before="9"/>
              <w:rPr>
                <w:sz w:val="28"/>
              </w:rPr>
            </w:pPr>
          </w:p>
          <w:p w14:paraId="43FECAB4" w14:textId="77777777" w:rsidR="00D72D9B" w:rsidRDefault="00780A7B">
            <w:pPr>
              <w:pStyle w:val="TableParagraph"/>
              <w:spacing w:line="242" w:lineRule="auto"/>
              <w:ind w:left="624" w:right="85" w:hanging="562"/>
              <w:rPr>
                <w:sz w:val="19"/>
              </w:rPr>
            </w:pPr>
            <w:proofErr w:type="spellStart"/>
            <w:r>
              <w:rPr>
                <w:sz w:val="19"/>
              </w:rPr>
              <w:t>GastroGuard</w:t>
            </w:r>
            <w:proofErr w:type="spellEnd"/>
            <w:r>
              <w:rPr>
                <w:sz w:val="19"/>
              </w:rPr>
              <w:t>™ used in the study</w:t>
            </w:r>
          </w:p>
        </w:tc>
      </w:tr>
      <w:tr w:rsidR="00D72D9B" w14:paraId="496B6674" w14:textId="77777777">
        <w:trPr>
          <w:trHeight w:val="1367"/>
        </w:trPr>
        <w:tc>
          <w:tcPr>
            <w:tcW w:w="2318" w:type="dxa"/>
          </w:tcPr>
          <w:p w14:paraId="15924FAB" w14:textId="77777777" w:rsidR="00D72D9B" w:rsidRPr="001E1707" w:rsidRDefault="00D72D9B">
            <w:pPr>
              <w:pStyle w:val="TableParagraph"/>
              <w:rPr>
                <w:sz w:val="20"/>
              </w:rPr>
            </w:pPr>
          </w:p>
          <w:p w14:paraId="29071DE7" w14:textId="77777777" w:rsidR="00D72D9B" w:rsidRPr="001E1707" w:rsidRDefault="00780A7B">
            <w:pPr>
              <w:pStyle w:val="TableParagraph"/>
              <w:spacing w:before="173"/>
              <w:ind w:left="16"/>
              <w:jc w:val="center"/>
              <w:rPr>
                <w:b/>
                <w:sz w:val="19"/>
              </w:rPr>
            </w:pPr>
            <w:r w:rsidRPr="001E1707">
              <w:rPr>
                <w:b/>
                <w:sz w:val="19"/>
              </w:rPr>
              <w:t>Prednisolone</w:t>
            </w:r>
          </w:p>
          <w:p w14:paraId="1112E509" w14:textId="77777777" w:rsidR="00D72D9B" w:rsidRPr="001E1707" w:rsidRDefault="00780A7B">
            <w:pPr>
              <w:pStyle w:val="TableParagraph"/>
              <w:spacing w:before="151"/>
              <w:ind w:left="18"/>
              <w:jc w:val="center"/>
              <w:rPr>
                <w:b/>
                <w:sz w:val="19"/>
              </w:rPr>
            </w:pPr>
            <w:r w:rsidRPr="001E1707">
              <w:rPr>
                <w:w w:val="101"/>
                <w:sz w:val="19"/>
                <w:u w:val="single" w:color="FF0000"/>
              </w:rPr>
              <w:t xml:space="preserve"> </w:t>
            </w:r>
            <w:r w:rsidRPr="001E1707">
              <w:rPr>
                <w:b/>
                <w:sz w:val="19"/>
                <w:u w:val="single" w:color="FF0000"/>
              </w:rPr>
              <w:t>Harness Racing Only.</w:t>
            </w:r>
          </w:p>
        </w:tc>
        <w:tc>
          <w:tcPr>
            <w:tcW w:w="2251" w:type="dxa"/>
          </w:tcPr>
          <w:p w14:paraId="1CE95400" w14:textId="77777777" w:rsidR="00D72D9B" w:rsidRDefault="00D72D9B">
            <w:pPr>
              <w:pStyle w:val="TableParagraph"/>
              <w:rPr>
                <w:sz w:val="20"/>
              </w:rPr>
            </w:pPr>
          </w:p>
          <w:p w14:paraId="3E4853A6" w14:textId="77777777" w:rsidR="00D72D9B" w:rsidRDefault="00780A7B">
            <w:pPr>
              <w:pStyle w:val="TableParagraph"/>
              <w:spacing w:before="158" w:line="242" w:lineRule="auto"/>
              <w:ind w:left="481" w:right="67" w:hanging="350"/>
              <w:rPr>
                <w:sz w:val="19"/>
              </w:rPr>
            </w:pPr>
            <w:r>
              <w:rPr>
                <w:sz w:val="19"/>
              </w:rPr>
              <w:t>1 nanogram per milliliter of plasma or serum</w:t>
            </w:r>
          </w:p>
          <w:p w14:paraId="77BDE45D" w14:textId="77777777" w:rsidR="00D72D9B" w:rsidRPr="001E1707" w:rsidRDefault="00780A7B">
            <w:pPr>
              <w:pStyle w:val="TableParagraph"/>
              <w:spacing w:before="1" w:line="242" w:lineRule="auto"/>
              <w:ind w:left="871" w:right="67" w:hanging="120"/>
              <w:rPr>
                <w:b/>
                <w:sz w:val="19"/>
              </w:rPr>
            </w:pPr>
            <w:r w:rsidRPr="001E1707">
              <w:rPr>
                <w:b/>
                <w:sz w:val="19"/>
              </w:rPr>
              <w:t>SEE NOTE BELOW</w:t>
            </w:r>
          </w:p>
        </w:tc>
        <w:tc>
          <w:tcPr>
            <w:tcW w:w="1349" w:type="dxa"/>
          </w:tcPr>
          <w:p w14:paraId="4AEEB48D" w14:textId="77777777" w:rsidR="00D72D9B" w:rsidRDefault="00D72D9B">
            <w:pPr>
              <w:pStyle w:val="TableParagraph"/>
              <w:rPr>
                <w:sz w:val="20"/>
              </w:rPr>
            </w:pPr>
          </w:p>
          <w:p w14:paraId="42916D4C" w14:textId="77777777" w:rsidR="00D72D9B" w:rsidRDefault="00780A7B">
            <w:pPr>
              <w:pStyle w:val="TableParagraph"/>
              <w:spacing w:before="173"/>
              <w:ind w:right="309"/>
              <w:jc w:val="right"/>
              <w:rPr>
                <w:sz w:val="19"/>
              </w:rPr>
            </w:pPr>
            <w:r>
              <w:rPr>
                <w:sz w:val="19"/>
              </w:rPr>
              <w:t>48 hours</w:t>
            </w:r>
          </w:p>
        </w:tc>
        <w:tc>
          <w:tcPr>
            <w:tcW w:w="2794" w:type="dxa"/>
          </w:tcPr>
          <w:p w14:paraId="601AE1E9" w14:textId="77777777" w:rsidR="00D72D9B" w:rsidRDefault="00D72D9B">
            <w:pPr>
              <w:pStyle w:val="TableParagraph"/>
              <w:rPr>
                <w:sz w:val="20"/>
              </w:rPr>
            </w:pPr>
          </w:p>
          <w:p w14:paraId="025997AB" w14:textId="77777777" w:rsidR="00D72D9B" w:rsidRDefault="00D72D9B">
            <w:pPr>
              <w:pStyle w:val="TableParagraph"/>
              <w:spacing w:before="9"/>
              <w:rPr>
                <w:sz w:val="23"/>
              </w:rPr>
            </w:pPr>
          </w:p>
          <w:p w14:paraId="421C1D70" w14:textId="77777777" w:rsidR="00D72D9B" w:rsidRDefault="00780A7B">
            <w:pPr>
              <w:pStyle w:val="TableParagraph"/>
              <w:ind w:left="131" w:right="115"/>
              <w:jc w:val="center"/>
              <w:rPr>
                <w:sz w:val="19"/>
              </w:rPr>
            </w:pPr>
            <w:r>
              <w:rPr>
                <w:sz w:val="19"/>
              </w:rPr>
              <w:t>1 milligram per kilogram orally</w:t>
            </w:r>
          </w:p>
        </w:tc>
        <w:tc>
          <w:tcPr>
            <w:tcW w:w="2160" w:type="dxa"/>
          </w:tcPr>
          <w:p w14:paraId="4BA232DF" w14:textId="77777777" w:rsidR="00D72D9B" w:rsidRDefault="00D72D9B">
            <w:pPr>
              <w:pStyle w:val="TableParagraph"/>
              <w:rPr>
                <w:sz w:val="18"/>
              </w:rPr>
            </w:pPr>
          </w:p>
        </w:tc>
        <w:tc>
          <w:tcPr>
            <w:tcW w:w="1978" w:type="dxa"/>
          </w:tcPr>
          <w:p w14:paraId="2886760C" w14:textId="77777777" w:rsidR="00D72D9B" w:rsidRDefault="00780A7B">
            <w:pPr>
              <w:pStyle w:val="TableParagraph"/>
              <w:spacing w:before="172" w:line="242" w:lineRule="auto"/>
              <w:ind w:left="64" w:right="44" w:hanging="1"/>
              <w:jc w:val="center"/>
              <w:rPr>
                <w:sz w:val="19"/>
              </w:rPr>
            </w:pPr>
            <w:r>
              <w:rPr>
                <w:sz w:val="19"/>
              </w:rPr>
              <w:t>Applicable analyte is prednisolone in plasma or serum</w:t>
            </w:r>
          </w:p>
        </w:tc>
      </w:tr>
      <w:tr w:rsidR="00D72D9B" w14:paraId="4405D7A7" w14:textId="77777777">
        <w:trPr>
          <w:trHeight w:val="1122"/>
        </w:trPr>
        <w:tc>
          <w:tcPr>
            <w:tcW w:w="2318" w:type="dxa"/>
          </w:tcPr>
          <w:p w14:paraId="38463D8B" w14:textId="77777777" w:rsidR="00D72D9B" w:rsidRDefault="00D72D9B">
            <w:pPr>
              <w:pStyle w:val="TableParagraph"/>
              <w:spacing w:before="4"/>
              <w:rPr>
                <w:sz w:val="18"/>
              </w:rPr>
            </w:pPr>
          </w:p>
          <w:p w14:paraId="79B3C952" w14:textId="77777777" w:rsidR="00D72D9B" w:rsidRDefault="00780A7B">
            <w:pPr>
              <w:pStyle w:val="TableParagraph"/>
              <w:spacing w:line="242" w:lineRule="auto"/>
              <w:ind w:left="162" w:right="141" w:hanging="5"/>
              <w:jc w:val="center"/>
              <w:rPr>
                <w:i/>
                <w:sz w:val="19"/>
              </w:rPr>
            </w:pPr>
            <w:r>
              <w:rPr>
                <w:b/>
                <w:sz w:val="19"/>
              </w:rPr>
              <w:t xml:space="preserve">Procaine penicillin </w:t>
            </w:r>
            <w:r>
              <w:rPr>
                <w:i/>
                <w:sz w:val="19"/>
              </w:rPr>
              <w:t>(administration must be reported to Commission)</w:t>
            </w:r>
          </w:p>
        </w:tc>
        <w:tc>
          <w:tcPr>
            <w:tcW w:w="2251" w:type="dxa"/>
          </w:tcPr>
          <w:p w14:paraId="013F481A" w14:textId="77777777" w:rsidR="00D72D9B" w:rsidRDefault="00D72D9B">
            <w:pPr>
              <w:pStyle w:val="TableParagraph"/>
              <w:spacing w:before="1"/>
              <w:rPr>
                <w:sz w:val="27"/>
              </w:rPr>
            </w:pPr>
          </w:p>
          <w:p w14:paraId="73BDC3EA" w14:textId="77777777" w:rsidR="00D72D9B" w:rsidRDefault="00780A7B">
            <w:pPr>
              <w:pStyle w:val="TableParagraph"/>
              <w:spacing w:line="242" w:lineRule="auto"/>
              <w:ind w:left="253" w:right="232" w:hanging="3"/>
              <w:jc w:val="center"/>
              <w:rPr>
                <w:sz w:val="19"/>
              </w:rPr>
            </w:pPr>
            <w:r>
              <w:rPr>
                <w:sz w:val="19"/>
              </w:rPr>
              <w:t>25 nanograms per milliliter of plasma or serum</w:t>
            </w:r>
          </w:p>
        </w:tc>
        <w:tc>
          <w:tcPr>
            <w:tcW w:w="1349" w:type="dxa"/>
          </w:tcPr>
          <w:p w14:paraId="5211EA3C" w14:textId="77777777" w:rsidR="00D72D9B" w:rsidRDefault="00D72D9B">
            <w:pPr>
              <w:pStyle w:val="TableParagraph"/>
              <w:rPr>
                <w:sz w:val="20"/>
              </w:rPr>
            </w:pPr>
          </w:p>
          <w:p w14:paraId="1453D957" w14:textId="77777777" w:rsidR="00D72D9B" w:rsidRDefault="00D72D9B">
            <w:pPr>
              <w:pStyle w:val="TableParagraph"/>
              <w:spacing w:before="1"/>
              <w:rPr>
                <w:sz w:val="17"/>
              </w:rPr>
            </w:pPr>
          </w:p>
          <w:p w14:paraId="6FC59467" w14:textId="77777777" w:rsidR="00D72D9B" w:rsidRDefault="00780A7B">
            <w:pPr>
              <w:pStyle w:val="TableParagraph"/>
              <w:spacing w:line="242" w:lineRule="auto"/>
              <w:ind w:left="175" w:right="124" w:firstLine="88"/>
              <w:rPr>
                <w:sz w:val="19"/>
              </w:rPr>
            </w:pPr>
            <w:r>
              <w:rPr>
                <w:sz w:val="19"/>
              </w:rPr>
              <w:t>Following entry to race</w:t>
            </w:r>
          </w:p>
        </w:tc>
        <w:tc>
          <w:tcPr>
            <w:tcW w:w="2794" w:type="dxa"/>
          </w:tcPr>
          <w:p w14:paraId="09DB1D4C" w14:textId="77777777" w:rsidR="00D72D9B" w:rsidRDefault="00D72D9B">
            <w:pPr>
              <w:pStyle w:val="TableParagraph"/>
              <w:rPr>
                <w:sz w:val="20"/>
              </w:rPr>
            </w:pPr>
          </w:p>
          <w:p w14:paraId="35FF930C" w14:textId="77777777" w:rsidR="00D72D9B" w:rsidRDefault="00D72D9B">
            <w:pPr>
              <w:pStyle w:val="TableParagraph"/>
              <w:spacing w:before="4"/>
              <w:rPr>
                <w:sz w:val="18"/>
              </w:rPr>
            </w:pPr>
          </w:p>
          <w:p w14:paraId="28B9142B" w14:textId="77777777" w:rsidR="00D72D9B" w:rsidRDefault="00780A7B">
            <w:pPr>
              <w:pStyle w:val="TableParagraph"/>
              <w:ind w:left="199" w:right="183"/>
              <w:jc w:val="center"/>
              <w:rPr>
                <w:sz w:val="19"/>
              </w:rPr>
            </w:pPr>
            <w:r>
              <w:rPr>
                <w:sz w:val="19"/>
              </w:rPr>
              <w:t>Intramuscular</w:t>
            </w:r>
          </w:p>
        </w:tc>
        <w:tc>
          <w:tcPr>
            <w:tcW w:w="2160" w:type="dxa"/>
          </w:tcPr>
          <w:p w14:paraId="5F47832C" w14:textId="77777777" w:rsidR="00D72D9B" w:rsidRDefault="00D72D9B">
            <w:pPr>
              <w:pStyle w:val="TableParagraph"/>
              <w:spacing w:before="4"/>
              <w:rPr>
                <w:sz w:val="28"/>
              </w:rPr>
            </w:pPr>
          </w:p>
          <w:p w14:paraId="558008BF" w14:textId="77777777" w:rsidR="00D72D9B" w:rsidRDefault="00780A7B">
            <w:pPr>
              <w:pStyle w:val="TableParagraph"/>
              <w:spacing w:line="242" w:lineRule="auto"/>
              <w:ind w:left="590" w:right="82" w:hanging="270"/>
              <w:rPr>
                <w:sz w:val="19"/>
              </w:rPr>
            </w:pPr>
            <w:r>
              <w:rPr>
                <w:sz w:val="19"/>
              </w:rPr>
              <w:t>RMTC – reference notes online</w:t>
            </w:r>
          </w:p>
        </w:tc>
        <w:tc>
          <w:tcPr>
            <w:tcW w:w="1978" w:type="dxa"/>
          </w:tcPr>
          <w:p w14:paraId="2BDC7874" w14:textId="77777777" w:rsidR="00D72D9B" w:rsidRDefault="00780A7B">
            <w:pPr>
              <w:pStyle w:val="TableParagraph"/>
              <w:spacing w:before="96" w:line="242" w:lineRule="auto"/>
              <w:ind w:left="148" w:right="133" w:hanging="1"/>
              <w:jc w:val="center"/>
              <w:rPr>
                <w:sz w:val="19"/>
              </w:rPr>
            </w:pPr>
            <w:r>
              <w:rPr>
                <w:sz w:val="19"/>
              </w:rPr>
              <w:t>Mandatory surveillance of horse at owner’s expense 6 hours before racing</w:t>
            </w:r>
          </w:p>
        </w:tc>
      </w:tr>
    </w:tbl>
    <w:p w14:paraId="2F2EEF85" w14:textId="77777777" w:rsidR="00D72D9B" w:rsidRDefault="00D72D9B">
      <w:pPr>
        <w:pStyle w:val="BodyText"/>
      </w:pPr>
    </w:p>
    <w:p w14:paraId="36A79097" w14:textId="77777777" w:rsidR="00D72D9B" w:rsidRDefault="009B394A">
      <w:pPr>
        <w:pStyle w:val="BodyText"/>
        <w:spacing w:before="4"/>
        <w:rPr>
          <w:sz w:val="10"/>
        </w:rPr>
      </w:pPr>
      <w:r>
        <w:pict w14:anchorId="265B78A6">
          <v:shape id="_x0000_s1039" style="position:absolute;margin-left:66.25pt;margin-top:8.2pt;width:2in;height:.1pt;z-index:-251655168;mso-wrap-distance-left:0;mso-wrap-distance-right:0;mso-position-horizontal-relative:page" coordorigin="1325,164" coordsize="2880,0" path="m1325,164r2880,e" filled="f" strokeweight=".48pt">
            <v:path arrowok="t"/>
            <w10:wrap type="topAndBottom" anchorx="page"/>
          </v:shape>
        </w:pict>
      </w:r>
    </w:p>
    <w:p w14:paraId="5562D170" w14:textId="77777777" w:rsidR="00D72D9B" w:rsidRDefault="00780A7B">
      <w:pPr>
        <w:pStyle w:val="BodyText"/>
        <w:spacing w:before="62"/>
        <w:ind w:left="984" w:right="1448"/>
      </w:pPr>
      <w:r>
        <w:rPr>
          <w:position w:val="7"/>
          <w:sz w:val="13"/>
        </w:rPr>
        <w:t xml:space="preserve">7 </w:t>
      </w:r>
      <w:r>
        <w:t>Intramuscular administration of methylprednisolone acetate will result in plasma or serum concentrations that will exceed the Regulatory Threshold for weeks or even months, making the horse ineligible to race for an extended period. Please see Dosing Specifications for recommended withdrawal time.</w:t>
      </w:r>
    </w:p>
    <w:p w14:paraId="4B0994B2" w14:textId="77777777" w:rsidR="00D72D9B" w:rsidRDefault="00D72D9B">
      <w:pPr>
        <w:sectPr w:rsidR="00D72D9B">
          <w:pgSz w:w="15840" w:h="12240" w:orient="landscape"/>
          <w:pgMar w:top="920" w:right="0" w:bottom="740" w:left="340" w:header="677" w:footer="473" w:gutter="0"/>
          <w:cols w:space="720"/>
        </w:sectPr>
      </w:pPr>
    </w:p>
    <w:p w14:paraId="499A56CB" w14:textId="77777777" w:rsidR="00D72D9B" w:rsidRDefault="00D72D9B">
      <w:pPr>
        <w:pStyle w:val="BodyText"/>
      </w:pPr>
    </w:p>
    <w:p w14:paraId="41007353" w14:textId="77777777" w:rsidR="00D72D9B" w:rsidRDefault="00D72D9B">
      <w:pPr>
        <w:pStyle w:val="BodyText"/>
      </w:pPr>
    </w:p>
    <w:p w14:paraId="49551F3A" w14:textId="77777777" w:rsidR="00D72D9B" w:rsidRDefault="00D72D9B">
      <w:pPr>
        <w:pStyle w:val="BodyText"/>
      </w:pPr>
    </w:p>
    <w:p w14:paraId="619BD95F" w14:textId="77777777" w:rsidR="00D72D9B" w:rsidRDefault="00D72D9B">
      <w:pPr>
        <w:pStyle w:val="BodyText"/>
      </w:pPr>
    </w:p>
    <w:p w14:paraId="32EF0188" w14:textId="77777777" w:rsidR="00D72D9B" w:rsidRDefault="00D72D9B">
      <w:pPr>
        <w:pStyle w:val="BodyText"/>
        <w:spacing w:before="6" w:after="1"/>
        <w:rPr>
          <w:sz w:val="10"/>
        </w:rPr>
      </w:pPr>
    </w:p>
    <w:tbl>
      <w:tblPr>
        <w:tblW w:w="0" w:type="auto"/>
        <w:tblInd w:w="12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318"/>
        <w:gridCol w:w="2251"/>
        <w:gridCol w:w="1349"/>
        <w:gridCol w:w="2794"/>
        <w:gridCol w:w="2160"/>
        <w:gridCol w:w="1978"/>
      </w:tblGrid>
      <w:tr w:rsidR="00D72D9B" w14:paraId="360E8761" w14:textId="77777777">
        <w:trPr>
          <w:trHeight w:val="883"/>
        </w:trPr>
        <w:tc>
          <w:tcPr>
            <w:tcW w:w="2318" w:type="dxa"/>
            <w:tcBorders>
              <w:top w:val="nil"/>
              <w:left w:val="nil"/>
              <w:bottom w:val="nil"/>
              <w:right w:val="nil"/>
            </w:tcBorders>
            <w:shd w:val="clear" w:color="auto" w:fill="000000"/>
          </w:tcPr>
          <w:p w14:paraId="161A8717" w14:textId="77777777" w:rsidR="00D72D9B" w:rsidRDefault="00D72D9B">
            <w:pPr>
              <w:pStyle w:val="TableParagraph"/>
              <w:spacing w:before="11"/>
              <w:rPr>
                <w:sz w:val="17"/>
              </w:rPr>
            </w:pPr>
          </w:p>
          <w:p w14:paraId="12BD382D" w14:textId="77777777" w:rsidR="00D72D9B" w:rsidRDefault="00780A7B">
            <w:pPr>
              <w:pStyle w:val="TableParagraph"/>
              <w:spacing w:line="247" w:lineRule="auto"/>
              <w:ind w:left="686" w:hanging="525"/>
              <w:rPr>
                <w:b/>
                <w:sz w:val="19"/>
              </w:rPr>
            </w:pPr>
            <w:r>
              <w:rPr>
                <w:b/>
                <w:color w:val="FFFFFF"/>
                <w:sz w:val="19"/>
              </w:rPr>
              <w:t>Controlled Therapeutic Medication</w:t>
            </w:r>
          </w:p>
        </w:tc>
        <w:tc>
          <w:tcPr>
            <w:tcW w:w="2251" w:type="dxa"/>
            <w:tcBorders>
              <w:top w:val="nil"/>
              <w:left w:val="nil"/>
              <w:bottom w:val="nil"/>
              <w:right w:val="nil"/>
            </w:tcBorders>
            <w:shd w:val="clear" w:color="auto" w:fill="000000"/>
          </w:tcPr>
          <w:p w14:paraId="0020E062" w14:textId="77777777" w:rsidR="00D72D9B" w:rsidRDefault="00D72D9B">
            <w:pPr>
              <w:pStyle w:val="TableParagraph"/>
              <w:rPr>
                <w:sz w:val="20"/>
              </w:rPr>
            </w:pPr>
          </w:p>
          <w:p w14:paraId="084CAE67" w14:textId="77777777" w:rsidR="00D72D9B" w:rsidRDefault="00D72D9B">
            <w:pPr>
              <w:pStyle w:val="TableParagraph"/>
              <w:spacing w:before="8"/>
              <w:rPr>
                <w:sz w:val="16"/>
              </w:rPr>
            </w:pPr>
          </w:p>
          <w:p w14:paraId="00CB4BA3" w14:textId="77777777" w:rsidR="00D72D9B" w:rsidRDefault="00780A7B">
            <w:pPr>
              <w:pStyle w:val="TableParagraph"/>
              <w:ind w:left="696"/>
              <w:rPr>
                <w:b/>
                <w:sz w:val="19"/>
              </w:rPr>
            </w:pPr>
            <w:r>
              <w:rPr>
                <w:b/>
                <w:color w:val="FFFFFF"/>
                <w:sz w:val="19"/>
              </w:rPr>
              <w:t>Threshold</w:t>
            </w:r>
          </w:p>
        </w:tc>
        <w:tc>
          <w:tcPr>
            <w:tcW w:w="1349" w:type="dxa"/>
            <w:tcBorders>
              <w:top w:val="nil"/>
              <w:left w:val="nil"/>
              <w:bottom w:val="nil"/>
              <w:right w:val="nil"/>
            </w:tcBorders>
            <w:shd w:val="clear" w:color="auto" w:fill="000000"/>
          </w:tcPr>
          <w:p w14:paraId="12216022" w14:textId="77777777" w:rsidR="00D72D9B" w:rsidRDefault="00D72D9B">
            <w:pPr>
              <w:pStyle w:val="TableParagraph"/>
              <w:spacing w:before="8"/>
              <w:rPr>
                <w:sz w:val="26"/>
              </w:rPr>
            </w:pPr>
          </w:p>
          <w:p w14:paraId="2571BE37" w14:textId="77777777" w:rsidR="00D72D9B" w:rsidRDefault="00780A7B">
            <w:pPr>
              <w:pStyle w:val="TableParagraph"/>
              <w:spacing w:line="242" w:lineRule="auto"/>
              <w:ind w:left="269" w:hanging="100"/>
              <w:rPr>
                <w:b/>
                <w:sz w:val="19"/>
              </w:rPr>
            </w:pPr>
            <w:r>
              <w:rPr>
                <w:b/>
                <w:color w:val="FFFFFF"/>
                <w:sz w:val="19"/>
              </w:rPr>
              <w:t>Withdrawal Guideline</w:t>
            </w:r>
          </w:p>
        </w:tc>
        <w:tc>
          <w:tcPr>
            <w:tcW w:w="2794" w:type="dxa"/>
            <w:tcBorders>
              <w:top w:val="nil"/>
              <w:left w:val="nil"/>
              <w:bottom w:val="nil"/>
              <w:right w:val="nil"/>
            </w:tcBorders>
            <w:shd w:val="clear" w:color="auto" w:fill="000000"/>
          </w:tcPr>
          <w:p w14:paraId="179B1573" w14:textId="77777777" w:rsidR="00D72D9B" w:rsidRDefault="00D72D9B">
            <w:pPr>
              <w:pStyle w:val="TableParagraph"/>
              <w:rPr>
                <w:sz w:val="20"/>
              </w:rPr>
            </w:pPr>
          </w:p>
          <w:p w14:paraId="33929965" w14:textId="77777777" w:rsidR="00D72D9B" w:rsidRDefault="00D72D9B">
            <w:pPr>
              <w:pStyle w:val="TableParagraph"/>
              <w:spacing w:before="8"/>
              <w:rPr>
                <w:sz w:val="16"/>
              </w:rPr>
            </w:pPr>
          </w:p>
          <w:p w14:paraId="1A138F83" w14:textId="77777777" w:rsidR="00D72D9B" w:rsidRDefault="00780A7B">
            <w:pPr>
              <w:pStyle w:val="TableParagraph"/>
              <w:ind w:left="518" w:right="501"/>
              <w:jc w:val="center"/>
              <w:rPr>
                <w:b/>
                <w:sz w:val="19"/>
              </w:rPr>
            </w:pPr>
            <w:r>
              <w:rPr>
                <w:b/>
                <w:color w:val="FFFFFF"/>
                <w:sz w:val="19"/>
              </w:rPr>
              <w:t>Dosing Specifications</w:t>
            </w:r>
          </w:p>
        </w:tc>
        <w:tc>
          <w:tcPr>
            <w:tcW w:w="2160" w:type="dxa"/>
            <w:tcBorders>
              <w:top w:val="nil"/>
              <w:left w:val="nil"/>
              <w:bottom w:val="nil"/>
              <w:right w:val="nil"/>
            </w:tcBorders>
            <w:shd w:val="clear" w:color="auto" w:fill="000000"/>
          </w:tcPr>
          <w:p w14:paraId="7B754391" w14:textId="77777777" w:rsidR="00D72D9B" w:rsidRDefault="00D72D9B">
            <w:pPr>
              <w:pStyle w:val="TableParagraph"/>
              <w:rPr>
                <w:sz w:val="20"/>
              </w:rPr>
            </w:pPr>
          </w:p>
          <w:p w14:paraId="5CAE0D9B" w14:textId="77777777" w:rsidR="00D72D9B" w:rsidRDefault="00D72D9B">
            <w:pPr>
              <w:pStyle w:val="TableParagraph"/>
              <w:spacing w:before="8"/>
              <w:rPr>
                <w:sz w:val="16"/>
              </w:rPr>
            </w:pPr>
          </w:p>
          <w:p w14:paraId="1C4CDDEF" w14:textId="77777777" w:rsidR="00D72D9B" w:rsidRDefault="00780A7B">
            <w:pPr>
              <w:pStyle w:val="TableParagraph"/>
              <w:ind w:left="395"/>
              <w:rPr>
                <w:b/>
                <w:sz w:val="19"/>
              </w:rPr>
            </w:pPr>
            <w:r>
              <w:rPr>
                <w:b/>
                <w:color w:val="FFFFFF"/>
                <w:sz w:val="19"/>
              </w:rPr>
              <w:t>Reference Notes</w:t>
            </w:r>
          </w:p>
        </w:tc>
        <w:tc>
          <w:tcPr>
            <w:tcW w:w="1978" w:type="dxa"/>
            <w:tcBorders>
              <w:top w:val="nil"/>
              <w:left w:val="nil"/>
              <w:bottom w:val="nil"/>
              <w:right w:val="nil"/>
            </w:tcBorders>
            <w:shd w:val="clear" w:color="auto" w:fill="000000"/>
          </w:tcPr>
          <w:p w14:paraId="4BEADF82" w14:textId="77777777" w:rsidR="00D72D9B" w:rsidRDefault="00D72D9B">
            <w:pPr>
              <w:pStyle w:val="TableParagraph"/>
              <w:rPr>
                <w:sz w:val="20"/>
              </w:rPr>
            </w:pPr>
          </w:p>
          <w:p w14:paraId="0C8D5539" w14:textId="77777777" w:rsidR="00D72D9B" w:rsidRDefault="00D72D9B">
            <w:pPr>
              <w:pStyle w:val="TableParagraph"/>
              <w:spacing w:before="8"/>
              <w:rPr>
                <w:sz w:val="16"/>
              </w:rPr>
            </w:pPr>
          </w:p>
          <w:p w14:paraId="250B1AC4" w14:textId="77777777" w:rsidR="00D72D9B" w:rsidRDefault="00780A7B">
            <w:pPr>
              <w:pStyle w:val="TableParagraph"/>
              <w:ind w:left="785" w:right="771"/>
              <w:jc w:val="center"/>
              <w:rPr>
                <w:b/>
                <w:sz w:val="19"/>
              </w:rPr>
            </w:pPr>
            <w:r>
              <w:rPr>
                <w:b/>
                <w:color w:val="FFFFFF"/>
                <w:sz w:val="19"/>
              </w:rPr>
              <w:t>Note</w:t>
            </w:r>
          </w:p>
        </w:tc>
      </w:tr>
      <w:tr w:rsidR="00D72D9B" w14:paraId="17562532" w14:textId="77777777">
        <w:trPr>
          <w:trHeight w:val="1540"/>
        </w:trPr>
        <w:tc>
          <w:tcPr>
            <w:tcW w:w="2318" w:type="dxa"/>
            <w:tcBorders>
              <w:top w:val="nil"/>
            </w:tcBorders>
          </w:tcPr>
          <w:p w14:paraId="666C543A" w14:textId="77777777" w:rsidR="00D72D9B" w:rsidRDefault="00D72D9B">
            <w:pPr>
              <w:pStyle w:val="TableParagraph"/>
              <w:rPr>
                <w:sz w:val="20"/>
              </w:rPr>
            </w:pPr>
          </w:p>
          <w:p w14:paraId="64E8138E" w14:textId="77777777" w:rsidR="00D72D9B" w:rsidRDefault="00D72D9B">
            <w:pPr>
              <w:pStyle w:val="TableParagraph"/>
              <w:rPr>
                <w:sz w:val="20"/>
              </w:rPr>
            </w:pPr>
          </w:p>
          <w:p w14:paraId="36430A4D" w14:textId="77777777" w:rsidR="00D72D9B" w:rsidRDefault="00D72D9B">
            <w:pPr>
              <w:pStyle w:val="TableParagraph"/>
              <w:spacing w:before="4"/>
              <w:rPr>
                <w:sz w:val="16"/>
              </w:rPr>
            </w:pPr>
          </w:p>
          <w:p w14:paraId="44EEEC09" w14:textId="77777777" w:rsidR="00D72D9B" w:rsidRDefault="00780A7B">
            <w:pPr>
              <w:pStyle w:val="TableParagraph"/>
              <w:ind w:left="15"/>
              <w:jc w:val="center"/>
              <w:rPr>
                <w:b/>
                <w:sz w:val="19"/>
              </w:rPr>
            </w:pPr>
            <w:r>
              <w:rPr>
                <w:b/>
                <w:sz w:val="19"/>
              </w:rPr>
              <w:t>Ranitidine</w:t>
            </w:r>
          </w:p>
        </w:tc>
        <w:tc>
          <w:tcPr>
            <w:tcW w:w="2251" w:type="dxa"/>
            <w:tcBorders>
              <w:top w:val="nil"/>
            </w:tcBorders>
          </w:tcPr>
          <w:p w14:paraId="1CE1FABA" w14:textId="77777777" w:rsidR="00D72D9B" w:rsidRDefault="00D72D9B">
            <w:pPr>
              <w:pStyle w:val="TableParagraph"/>
              <w:rPr>
                <w:sz w:val="20"/>
              </w:rPr>
            </w:pPr>
          </w:p>
          <w:p w14:paraId="245C62CD" w14:textId="77777777" w:rsidR="00D72D9B" w:rsidRDefault="00D72D9B">
            <w:pPr>
              <w:pStyle w:val="TableParagraph"/>
              <w:spacing w:before="10"/>
              <w:rPr>
                <w:sz w:val="25"/>
              </w:rPr>
            </w:pPr>
          </w:p>
          <w:p w14:paraId="074712EA" w14:textId="77777777" w:rsidR="00D72D9B" w:rsidRDefault="00780A7B">
            <w:pPr>
              <w:pStyle w:val="TableParagraph"/>
              <w:ind w:left="253" w:right="233" w:hanging="1"/>
              <w:jc w:val="center"/>
              <w:rPr>
                <w:sz w:val="19"/>
              </w:rPr>
            </w:pPr>
            <w:r>
              <w:rPr>
                <w:sz w:val="19"/>
              </w:rPr>
              <w:t>40 nanograms per milliliter of plasma or serum</w:t>
            </w:r>
          </w:p>
        </w:tc>
        <w:tc>
          <w:tcPr>
            <w:tcW w:w="1349" w:type="dxa"/>
            <w:tcBorders>
              <w:top w:val="nil"/>
            </w:tcBorders>
          </w:tcPr>
          <w:p w14:paraId="4CAD5693" w14:textId="77777777" w:rsidR="00D72D9B" w:rsidRDefault="00D72D9B">
            <w:pPr>
              <w:pStyle w:val="TableParagraph"/>
              <w:rPr>
                <w:sz w:val="20"/>
              </w:rPr>
            </w:pPr>
          </w:p>
          <w:p w14:paraId="30DF2EC1" w14:textId="77777777" w:rsidR="00D72D9B" w:rsidRDefault="00D72D9B">
            <w:pPr>
              <w:pStyle w:val="TableParagraph"/>
              <w:rPr>
                <w:sz w:val="20"/>
              </w:rPr>
            </w:pPr>
          </w:p>
          <w:p w14:paraId="7D11646C" w14:textId="77777777" w:rsidR="00D72D9B" w:rsidRDefault="00D72D9B">
            <w:pPr>
              <w:pStyle w:val="TableParagraph"/>
              <w:spacing w:before="6"/>
              <w:rPr>
                <w:sz w:val="25"/>
              </w:rPr>
            </w:pPr>
          </w:p>
          <w:p w14:paraId="1F4679EC" w14:textId="77777777" w:rsidR="00D72D9B" w:rsidRDefault="00780A7B">
            <w:pPr>
              <w:pStyle w:val="TableParagraph"/>
              <w:ind w:left="300" w:right="284"/>
              <w:jc w:val="center"/>
              <w:rPr>
                <w:sz w:val="19"/>
              </w:rPr>
            </w:pPr>
            <w:r>
              <w:rPr>
                <w:sz w:val="19"/>
              </w:rPr>
              <w:t>24 hours</w:t>
            </w:r>
          </w:p>
        </w:tc>
        <w:tc>
          <w:tcPr>
            <w:tcW w:w="2794" w:type="dxa"/>
            <w:tcBorders>
              <w:top w:val="nil"/>
            </w:tcBorders>
          </w:tcPr>
          <w:p w14:paraId="6DC021C8" w14:textId="77777777" w:rsidR="00D72D9B" w:rsidRDefault="00D72D9B">
            <w:pPr>
              <w:pStyle w:val="TableParagraph"/>
              <w:rPr>
                <w:sz w:val="20"/>
              </w:rPr>
            </w:pPr>
          </w:p>
          <w:p w14:paraId="7EDCE7B2" w14:textId="77777777" w:rsidR="00D72D9B" w:rsidRDefault="00D72D9B">
            <w:pPr>
              <w:pStyle w:val="TableParagraph"/>
              <w:spacing w:before="8"/>
              <w:rPr>
                <w:sz w:val="26"/>
              </w:rPr>
            </w:pPr>
          </w:p>
          <w:p w14:paraId="7BB1832F" w14:textId="77777777" w:rsidR="00D72D9B" w:rsidRDefault="00780A7B">
            <w:pPr>
              <w:pStyle w:val="TableParagraph"/>
              <w:spacing w:before="1" w:line="242" w:lineRule="auto"/>
              <w:ind w:left="491" w:right="115" w:hanging="142"/>
              <w:rPr>
                <w:sz w:val="19"/>
              </w:rPr>
            </w:pPr>
            <w:r>
              <w:rPr>
                <w:sz w:val="19"/>
              </w:rPr>
              <w:t>8 milligrams per kilogram twice daily for 7 doses</w:t>
            </w:r>
          </w:p>
        </w:tc>
        <w:tc>
          <w:tcPr>
            <w:tcW w:w="2160" w:type="dxa"/>
            <w:tcBorders>
              <w:top w:val="nil"/>
            </w:tcBorders>
          </w:tcPr>
          <w:p w14:paraId="64029516" w14:textId="77777777" w:rsidR="00D72D9B" w:rsidRDefault="00D72D9B">
            <w:pPr>
              <w:pStyle w:val="TableParagraph"/>
              <w:spacing w:before="10"/>
              <w:rPr>
                <w:sz w:val="25"/>
              </w:rPr>
            </w:pPr>
          </w:p>
          <w:p w14:paraId="521E664D" w14:textId="77777777" w:rsidR="00D72D9B" w:rsidRDefault="00780A7B">
            <w:pPr>
              <w:pStyle w:val="TableParagraph"/>
              <w:spacing w:line="242" w:lineRule="auto"/>
              <w:ind w:left="174" w:right="162"/>
              <w:jc w:val="center"/>
              <w:rPr>
                <w:sz w:val="19"/>
              </w:rPr>
            </w:pPr>
            <w:r>
              <w:rPr>
                <w:sz w:val="19"/>
              </w:rPr>
              <w:t>Kentucky Equine Drug Research Council/University of California at Davis study</w:t>
            </w:r>
          </w:p>
        </w:tc>
        <w:tc>
          <w:tcPr>
            <w:tcW w:w="1978" w:type="dxa"/>
            <w:tcBorders>
              <w:top w:val="nil"/>
            </w:tcBorders>
          </w:tcPr>
          <w:p w14:paraId="734774BB" w14:textId="77777777" w:rsidR="00D72D9B" w:rsidRDefault="00D72D9B">
            <w:pPr>
              <w:pStyle w:val="TableParagraph"/>
              <w:rPr>
                <w:sz w:val="20"/>
              </w:rPr>
            </w:pPr>
          </w:p>
        </w:tc>
      </w:tr>
      <w:tr w:rsidR="00D72D9B" w14:paraId="49BC4ED5" w14:textId="77777777">
        <w:trPr>
          <w:trHeight w:val="1540"/>
        </w:trPr>
        <w:tc>
          <w:tcPr>
            <w:tcW w:w="2318" w:type="dxa"/>
          </w:tcPr>
          <w:p w14:paraId="5EDD9AFF" w14:textId="77777777" w:rsidR="00D72D9B" w:rsidRDefault="00D72D9B">
            <w:pPr>
              <w:pStyle w:val="TableParagraph"/>
              <w:rPr>
                <w:sz w:val="20"/>
              </w:rPr>
            </w:pPr>
          </w:p>
          <w:p w14:paraId="76900C70" w14:textId="77777777" w:rsidR="00D72D9B" w:rsidRDefault="00D72D9B">
            <w:pPr>
              <w:pStyle w:val="TableParagraph"/>
              <w:rPr>
                <w:sz w:val="20"/>
              </w:rPr>
            </w:pPr>
          </w:p>
          <w:p w14:paraId="0F3A22CC" w14:textId="77777777" w:rsidR="00D72D9B" w:rsidRDefault="00D72D9B">
            <w:pPr>
              <w:pStyle w:val="TableParagraph"/>
              <w:spacing w:before="4"/>
              <w:rPr>
                <w:sz w:val="18"/>
              </w:rPr>
            </w:pPr>
          </w:p>
          <w:p w14:paraId="44559432" w14:textId="77777777" w:rsidR="00D72D9B" w:rsidRDefault="00780A7B">
            <w:pPr>
              <w:pStyle w:val="TableParagraph"/>
              <w:spacing w:before="1"/>
              <w:ind w:left="103"/>
              <w:rPr>
                <w:b/>
                <w:sz w:val="19"/>
              </w:rPr>
            </w:pPr>
            <w:r>
              <w:rPr>
                <w:b/>
                <w:sz w:val="19"/>
              </w:rPr>
              <w:t>Triamcinolone acetonide</w:t>
            </w:r>
          </w:p>
          <w:p w14:paraId="222322D3" w14:textId="1ACD6414" w:rsidR="00D72D9B" w:rsidRPr="00820567" w:rsidRDefault="00820567">
            <w:pPr>
              <w:pStyle w:val="TableParagraph"/>
              <w:spacing w:before="151"/>
              <w:ind w:left="201"/>
              <w:rPr>
                <w:b/>
                <w:bCs/>
                <w:sz w:val="19"/>
              </w:rPr>
            </w:pPr>
            <w:r w:rsidRPr="00820567">
              <w:rPr>
                <w:b/>
                <w:bCs/>
                <w:w w:val="101"/>
                <w:sz w:val="19"/>
                <w:u w:val="single" w:color="FF0000"/>
              </w:rPr>
              <w:t>Harness Racing Only</w:t>
            </w:r>
          </w:p>
        </w:tc>
        <w:tc>
          <w:tcPr>
            <w:tcW w:w="2251" w:type="dxa"/>
          </w:tcPr>
          <w:p w14:paraId="38FBB844" w14:textId="77777777" w:rsidR="00D72D9B" w:rsidRDefault="00D72D9B">
            <w:pPr>
              <w:pStyle w:val="TableParagraph"/>
              <w:spacing w:before="9"/>
              <w:rPr>
                <w:sz w:val="25"/>
              </w:rPr>
            </w:pPr>
          </w:p>
          <w:p w14:paraId="2BD8EAB6" w14:textId="77777777" w:rsidR="00D72D9B" w:rsidRDefault="00780A7B">
            <w:pPr>
              <w:pStyle w:val="TableParagraph"/>
              <w:spacing w:before="1"/>
              <w:ind w:left="253" w:right="229" w:hanging="6"/>
              <w:jc w:val="center"/>
              <w:rPr>
                <w:sz w:val="19"/>
              </w:rPr>
            </w:pPr>
            <w:r>
              <w:rPr>
                <w:sz w:val="19"/>
              </w:rPr>
              <w:t>100 picograms per milliliter of plasma or serum</w:t>
            </w:r>
          </w:p>
          <w:p w14:paraId="3BB11212" w14:textId="77777777" w:rsidR="00D72D9B" w:rsidRPr="001E1707" w:rsidRDefault="00780A7B">
            <w:pPr>
              <w:pStyle w:val="TableParagraph"/>
              <w:spacing w:line="242" w:lineRule="auto"/>
              <w:ind w:left="384" w:right="368"/>
              <w:jc w:val="center"/>
              <w:rPr>
                <w:b/>
                <w:sz w:val="19"/>
              </w:rPr>
            </w:pPr>
            <w:r w:rsidRPr="001E1707">
              <w:rPr>
                <w:b/>
                <w:sz w:val="19"/>
              </w:rPr>
              <w:t>SEE NOTE BELOW</w:t>
            </w:r>
          </w:p>
        </w:tc>
        <w:tc>
          <w:tcPr>
            <w:tcW w:w="1349" w:type="dxa"/>
          </w:tcPr>
          <w:p w14:paraId="130F2119" w14:textId="77777777" w:rsidR="00D72D9B" w:rsidRDefault="00D72D9B">
            <w:pPr>
              <w:pStyle w:val="TableParagraph"/>
              <w:rPr>
                <w:sz w:val="20"/>
              </w:rPr>
            </w:pPr>
          </w:p>
          <w:p w14:paraId="4675666B" w14:textId="77777777" w:rsidR="00D72D9B" w:rsidRDefault="00D72D9B">
            <w:pPr>
              <w:pStyle w:val="TableParagraph"/>
              <w:rPr>
                <w:sz w:val="20"/>
              </w:rPr>
            </w:pPr>
          </w:p>
          <w:p w14:paraId="20E6E267" w14:textId="77777777" w:rsidR="00D72D9B" w:rsidRDefault="00D72D9B">
            <w:pPr>
              <w:pStyle w:val="TableParagraph"/>
              <w:spacing w:before="10"/>
              <w:rPr>
                <w:sz w:val="25"/>
              </w:rPr>
            </w:pPr>
          </w:p>
          <w:p w14:paraId="5488407D" w14:textId="77777777" w:rsidR="00D72D9B" w:rsidRDefault="00780A7B">
            <w:pPr>
              <w:pStyle w:val="TableParagraph"/>
              <w:ind w:left="300" w:right="280"/>
              <w:jc w:val="center"/>
              <w:rPr>
                <w:sz w:val="19"/>
              </w:rPr>
            </w:pPr>
            <w:r>
              <w:rPr>
                <w:sz w:val="19"/>
              </w:rPr>
              <w:t>7 days</w:t>
            </w:r>
          </w:p>
        </w:tc>
        <w:tc>
          <w:tcPr>
            <w:tcW w:w="2794" w:type="dxa"/>
          </w:tcPr>
          <w:p w14:paraId="0A1EE8A9" w14:textId="77777777" w:rsidR="00D72D9B" w:rsidRDefault="00D72D9B">
            <w:pPr>
              <w:pStyle w:val="TableParagraph"/>
              <w:rPr>
                <w:sz w:val="20"/>
              </w:rPr>
            </w:pPr>
          </w:p>
          <w:p w14:paraId="5ED0486D" w14:textId="77777777" w:rsidR="00D72D9B" w:rsidRDefault="00D72D9B">
            <w:pPr>
              <w:pStyle w:val="TableParagraph"/>
              <w:rPr>
                <w:sz w:val="20"/>
              </w:rPr>
            </w:pPr>
          </w:p>
          <w:p w14:paraId="77775DCD" w14:textId="77777777" w:rsidR="00D72D9B" w:rsidRDefault="00D72D9B">
            <w:pPr>
              <w:pStyle w:val="TableParagraph"/>
              <w:spacing w:before="3"/>
              <w:rPr>
                <w:sz w:val="19"/>
              </w:rPr>
            </w:pPr>
          </w:p>
          <w:p w14:paraId="39568A5E" w14:textId="77777777" w:rsidR="00D72D9B" w:rsidRDefault="00780A7B">
            <w:pPr>
              <w:pStyle w:val="TableParagraph"/>
              <w:spacing w:before="1" w:line="206" w:lineRule="auto"/>
              <w:ind w:left="613" w:right="115" w:hanging="342"/>
              <w:rPr>
                <w:sz w:val="12"/>
              </w:rPr>
            </w:pPr>
            <w:r>
              <w:rPr>
                <w:sz w:val="19"/>
              </w:rPr>
              <w:t xml:space="preserve">Total dose of 9 milligram in one </w:t>
            </w:r>
            <w:proofErr w:type="spellStart"/>
            <w:r>
              <w:rPr>
                <w:sz w:val="19"/>
              </w:rPr>
              <w:t>articular</w:t>
            </w:r>
            <w:proofErr w:type="spellEnd"/>
            <w:r>
              <w:rPr>
                <w:sz w:val="19"/>
              </w:rPr>
              <w:t xml:space="preserve"> space</w:t>
            </w:r>
            <w:r>
              <w:rPr>
                <w:position w:val="6"/>
                <w:sz w:val="12"/>
              </w:rPr>
              <w:t>8</w:t>
            </w:r>
          </w:p>
        </w:tc>
        <w:tc>
          <w:tcPr>
            <w:tcW w:w="2160" w:type="dxa"/>
          </w:tcPr>
          <w:p w14:paraId="48070C98" w14:textId="77777777" w:rsidR="00D72D9B" w:rsidRDefault="00D72D9B">
            <w:pPr>
              <w:pStyle w:val="TableParagraph"/>
              <w:rPr>
                <w:sz w:val="20"/>
              </w:rPr>
            </w:pPr>
          </w:p>
          <w:p w14:paraId="517AF1E5" w14:textId="77777777" w:rsidR="00D72D9B" w:rsidRDefault="00D72D9B">
            <w:pPr>
              <w:pStyle w:val="TableParagraph"/>
              <w:spacing w:before="10"/>
              <w:rPr>
                <w:sz w:val="15"/>
              </w:rPr>
            </w:pPr>
          </w:p>
          <w:p w14:paraId="749EAD63" w14:textId="77777777" w:rsidR="00D72D9B" w:rsidRDefault="00780A7B">
            <w:pPr>
              <w:pStyle w:val="TableParagraph"/>
              <w:spacing w:line="242" w:lineRule="auto"/>
              <w:ind w:left="334" w:right="305" w:firstLine="33"/>
              <w:jc w:val="center"/>
              <w:rPr>
                <w:sz w:val="19"/>
              </w:rPr>
            </w:pPr>
            <w:r>
              <w:rPr>
                <w:i/>
                <w:sz w:val="19"/>
              </w:rPr>
              <w:t xml:space="preserve">Equine Veterinary Journal, </w:t>
            </w:r>
            <w:r>
              <w:rPr>
                <w:sz w:val="19"/>
              </w:rPr>
              <w:t>10.1111/evj.12059 (2013)</w:t>
            </w:r>
          </w:p>
        </w:tc>
        <w:tc>
          <w:tcPr>
            <w:tcW w:w="1978" w:type="dxa"/>
          </w:tcPr>
          <w:p w14:paraId="066EAEF2" w14:textId="77777777" w:rsidR="00D72D9B" w:rsidRDefault="00D72D9B">
            <w:pPr>
              <w:pStyle w:val="TableParagraph"/>
              <w:rPr>
                <w:sz w:val="20"/>
              </w:rPr>
            </w:pPr>
          </w:p>
          <w:p w14:paraId="5F3A36AE" w14:textId="77777777" w:rsidR="00D72D9B" w:rsidRDefault="00D72D9B">
            <w:pPr>
              <w:pStyle w:val="TableParagraph"/>
              <w:spacing w:before="8"/>
              <w:rPr>
                <w:sz w:val="16"/>
              </w:rPr>
            </w:pPr>
          </w:p>
          <w:p w14:paraId="575096F6" w14:textId="77777777" w:rsidR="00D72D9B" w:rsidRDefault="00780A7B">
            <w:pPr>
              <w:pStyle w:val="TableParagraph"/>
              <w:spacing w:line="242" w:lineRule="auto"/>
              <w:ind w:left="28" w:right="7" w:hanging="3"/>
              <w:jc w:val="center"/>
              <w:rPr>
                <w:sz w:val="19"/>
              </w:rPr>
            </w:pPr>
            <w:r>
              <w:rPr>
                <w:sz w:val="19"/>
              </w:rPr>
              <w:t>Applicable analyte is triamcinolone acetonide in plasma or serum</w:t>
            </w:r>
          </w:p>
        </w:tc>
      </w:tr>
      <w:tr w:rsidR="00D72D9B" w14:paraId="56110226" w14:textId="77777777">
        <w:trPr>
          <w:trHeight w:val="959"/>
        </w:trPr>
        <w:tc>
          <w:tcPr>
            <w:tcW w:w="2318" w:type="dxa"/>
          </w:tcPr>
          <w:p w14:paraId="582917B2" w14:textId="77777777" w:rsidR="00D72D9B" w:rsidRDefault="00D72D9B">
            <w:pPr>
              <w:pStyle w:val="TableParagraph"/>
              <w:rPr>
                <w:sz w:val="20"/>
              </w:rPr>
            </w:pPr>
          </w:p>
          <w:p w14:paraId="3B7EEB18" w14:textId="77777777" w:rsidR="00D72D9B" w:rsidRDefault="00D72D9B">
            <w:pPr>
              <w:pStyle w:val="TableParagraph"/>
              <w:spacing w:before="8"/>
              <w:rPr>
                <w:sz w:val="16"/>
              </w:rPr>
            </w:pPr>
          </w:p>
          <w:p w14:paraId="0F0DD2FC" w14:textId="77777777" w:rsidR="00D72D9B" w:rsidRDefault="00780A7B">
            <w:pPr>
              <w:pStyle w:val="TableParagraph"/>
              <w:ind w:left="16"/>
              <w:jc w:val="center"/>
              <w:rPr>
                <w:b/>
                <w:sz w:val="19"/>
              </w:rPr>
            </w:pPr>
            <w:r>
              <w:rPr>
                <w:b/>
                <w:sz w:val="19"/>
              </w:rPr>
              <w:t>Xylazine</w:t>
            </w:r>
          </w:p>
        </w:tc>
        <w:tc>
          <w:tcPr>
            <w:tcW w:w="2251" w:type="dxa"/>
          </w:tcPr>
          <w:p w14:paraId="2063CA2B" w14:textId="77777777" w:rsidR="00D72D9B" w:rsidRDefault="00D72D9B">
            <w:pPr>
              <w:pStyle w:val="TableParagraph"/>
              <w:rPr>
                <w:sz w:val="26"/>
              </w:rPr>
            </w:pPr>
          </w:p>
          <w:p w14:paraId="2F4F8513" w14:textId="77777777" w:rsidR="00D72D9B" w:rsidRDefault="00780A7B">
            <w:pPr>
              <w:pStyle w:val="TableParagraph"/>
              <w:spacing w:line="237" w:lineRule="auto"/>
              <w:ind w:left="253" w:right="232" w:hanging="3"/>
              <w:jc w:val="center"/>
              <w:rPr>
                <w:sz w:val="19"/>
              </w:rPr>
            </w:pPr>
            <w:r>
              <w:rPr>
                <w:sz w:val="19"/>
              </w:rPr>
              <w:t>200 picograms per milliliter of plasma or</w:t>
            </w:r>
          </w:p>
          <w:p w14:paraId="18B0FF40" w14:textId="77777777" w:rsidR="00D72D9B" w:rsidRDefault="00780A7B">
            <w:pPr>
              <w:pStyle w:val="TableParagraph"/>
              <w:spacing w:before="2" w:line="205" w:lineRule="exact"/>
              <w:ind w:left="383" w:right="368"/>
              <w:jc w:val="center"/>
              <w:rPr>
                <w:sz w:val="19"/>
              </w:rPr>
            </w:pPr>
            <w:r>
              <w:rPr>
                <w:sz w:val="19"/>
              </w:rPr>
              <w:t>serum</w:t>
            </w:r>
          </w:p>
        </w:tc>
        <w:tc>
          <w:tcPr>
            <w:tcW w:w="1349" w:type="dxa"/>
          </w:tcPr>
          <w:p w14:paraId="593CE974" w14:textId="77777777" w:rsidR="00D72D9B" w:rsidRDefault="00D72D9B">
            <w:pPr>
              <w:pStyle w:val="TableParagraph"/>
              <w:rPr>
                <w:sz w:val="20"/>
              </w:rPr>
            </w:pPr>
          </w:p>
          <w:p w14:paraId="10D4F19E" w14:textId="77777777" w:rsidR="00D72D9B" w:rsidRDefault="00D72D9B">
            <w:pPr>
              <w:pStyle w:val="TableParagraph"/>
              <w:spacing w:before="10"/>
              <w:rPr>
                <w:sz w:val="25"/>
              </w:rPr>
            </w:pPr>
          </w:p>
          <w:p w14:paraId="5445F225" w14:textId="77777777" w:rsidR="00D72D9B" w:rsidRDefault="00780A7B">
            <w:pPr>
              <w:pStyle w:val="TableParagraph"/>
              <w:ind w:left="300" w:right="284"/>
              <w:jc w:val="center"/>
              <w:rPr>
                <w:sz w:val="19"/>
              </w:rPr>
            </w:pPr>
            <w:r>
              <w:rPr>
                <w:sz w:val="19"/>
              </w:rPr>
              <w:t>48 hours</w:t>
            </w:r>
          </w:p>
        </w:tc>
        <w:tc>
          <w:tcPr>
            <w:tcW w:w="2794" w:type="dxa"/>
          </w:tcPr>
          <w:p w14:paraId="1A6754AE" w14:textId="77777777" w:rsidR="00D72D9B" w:rsidRDefault="00D72D9B">
            <w:pPr>
              <w:pStyle w:val="TableParagraph"/>
              <w:rPr>
                <w:sz w:val="20"/>
              </w:rPr>
            </w:pPr>
          </w:p>
          <w:p w14:paraId="09284585" w14:textId="77777777" w:rsidR="00D72D9B" w:rsidRDefault="00D72D9B">
            <w:pPr>
              <w:pStyle w:val="TableParagraph"/>
              <w:spacing w:before="8"/>
              <w:rPr>
                <w:sz w:val="16"/>
              </w:rPr>
            </w:pPr>
          </w:p>
          <w:p w14:paraId="68FFBC88" w14:textId="77777777" w:rsidR="00D72D9B" w:rsidRDefault="00780A7B">
            <w:pPr>
              <w:pStyle w:val="TableParagraph"/>
              <w:ind w:left="197" w:right="183"/>
              <w:jc w:val="center"/>
              <w:rPr>
                <w:sz w:val="19"/>
              </w:rPr>
            </w:pPr>
            <w:r>
              <w:rPr>
                <w:sz w:val="19"/>
              </w:rPr>
              <w:t>200 milligrams intravenously</w:t>
            </w:r>
          </w:p>
        </w:tc>
        <w:tc>
          <w:tcPr>
            <w:tcW w:w="2160" w:type="dxa"/>
          </w:tcPr>
          <w:p w14:paraId="35F0969B" w14:textId="77777777" w:rsidR="00D72D9B" w:rsidRDefault="00D72D9B">
            <w:pPr>
              <w:pStyle w:val="TableParagraph"/>
              <w:rPr>
                <w:sz w:val="20"/>
              </w:rPr>
            </w:pPr>
          </w:p>
          <w:p w14:paraId="69CE930B" w14:textId="77777777" w:rsidR="00D72D9B" w:rsidRDefault="00D72D9B">
            <w:pPr>
              <w:pStyle w:val="TableParagraph"/>
              <w:rPr>
                <w:sz w:val="16"/>
              </w:rPr>
            </w:pPr>
          </w:p>
          <w:p w14:paraId="34EC0BED" w14:textId="77777777" w:rsidR="00D72D9B" w:rsidRDefault="00780A7B">
            <w:pPr>
              <w:pStyle w:val="TableParagraph"/>
              <w:spacing w:line="237" w:lineRule="auto"/>
              <w:ind w:left="504" w:right="82" w:hanging="389"/>
              <w:rPr>
                <w:sz w:val="19"/>
              </w:rPr>
            </w:pPr>
            <w:r>
              <w:rPr>
                <w:sz w:val="19"/>
              </w:rPr>
              <w:t>University of California at Davis study</w:t>
            </w:r>
          </w:p>
        </w:tc>
        <w:tc>
          <w:tcPr>
            <w:tcW w:w="1978" w:type="dxa"/>
          </w:tcPr>
          <w:p w14:paraId="5E925165" w14:textId="77777777" w:rsidR="00D72D9B" w:rsidRDefault="00D72D9B">
            <w:pPr>
              <w:pStyle w:val="TableParagraph"/>
              <w:spacing w:before="3"/>
              <w:rPr>
                <w:sz w:val="27"/>
              </w:rPr>
            </w:pPr>
          </w:p>
          <w:p w14:paraId="2E4988C7" w14:textId="77777777" w:rsidR="00D72D9B" w:rsidRDefault="00780A7B">
            <w:pPr>
              <w:pStyle w:val="TableParagraph"/>
              <w:spacing w:line="237" w:lineRule="auto"/>
              <w:ind w:left="624" w:right="85" w:hanging="481"/>
              <w:rPr>
                <w:sz w:val="19"/>
              </w:rPr>
            </w:pPr>
            <w:r>
              <w:rPr>
                <w:sz w:val="19"/>
              </w:rPr>
              <w:t>Applicable analyte is xylazine.</w:t>
            </w:r>
          </w:p>
        </w:tc>
      </w:tr>
    </w:tbl>
    <w:p w14:paraId="658C4D0F" w14:textId="77777777" w:rsidR="00D72D9B" w:rsidRDefault="00D72D9B">
      <w:pPr>
        <w:pStyle w:val="BodyText"/>
      </w:pPr>
    </w:p>
    <w:p w14:paraId="52752FCF" w14:textId="77777777" w:rsidR="00D72D9B" w:rsidRDefault="00D72D9B">
      <w:pPr>
        <w:pStyle w:val="BodyText"/>
      </w:pPr>
    </w:p>
    <w:p w14:paraId="74B7FF99" w14:textId="77777777" w:rsidR="00D72D9B" w:rsidRPr="00CE456B" w:rsidRDefault="00780A7B">
      <w:pPr>
        <w:spacing w:before="248" w:line="242" w:lineRule="auto"/>
        <w:ind w:left="984" w:right="1448"/>
        <w:rPr>
          <w:sz w:val="28"/>
        </w:rPr>
      </w:pPr>
      <w:r w:rsidRPr="00CE456B">
        <w:rPr>
          <w:sz w:val="28"/>
        </w:rPr>
        <w:t xml:space="preserve">NOTE: The thresholds and withdrawal guidance for corticosteroids other than methylprednisolone do </w:t>
      </w:r>
      <w:r w:rsidRPr="00CE456B">
        <w:rPr>
          <w:sz w:val="28"/>
          <w:u w:val="single" w:color="D23438"/>
        </w:rPr>
        <w:t>not</w:t>
      </w:r>
      <w:r w:rsidRPr="00CE456B">
        <w:rPr>
          <w:sz w:val="28"/>
        </w:rPr>
        <w:t xml:space="preserve"> apply to flat and jump racing which have a mandatory stand down period of 14 days following intra-articular injections and a prohibition on stacking pursuant to ARCI 011-020(F).</w:t>
      </w:r>
    </w:p>
    <w:p w14:paraId="51D583E5" w14:textId="77777777" w:rsidR="00D72D9B" w:rsidRDefault="00D72D9B">
      <w:pPr>
        <w:pStyle w:val="BodyText"/>
      </w:pPr>
    </w:p>
    <w:p w14:paraId="0731D704" w14:textId="77777777" w:rsidR="00D72D9B" w:rsidRDefault="00D72D9B">
      <w:pPr>
        <w:pStyle w:val="BodyText"/>
      </w:pPr>
    </w:p>
    <w:p w14:paraId="1E125A5F" w14:textId="77777777" w:rsidR="00D72D9B" w:rsidRDefault="00D72D9B">
      <w:pPr>
        <w:pStyle w:val="BodyText"/>
        <w:spacing w:before="10"/>
        <w:rPr>
          <w:sz w:val="24"/>
        </w:rPr>
      </w:pPr>
    </w:p>
    <w:p w14:paraId="41219E8A" w14:textId="77777777" w:rsidR="00D72D9B" w:rsidRDefault="00780A7B">
      <w:pPr>
        <w:spacing w:before="95" w:line="264" w:lineRule="auto"/>
        <w:ind w:left="984" w:right="1868"/>
        <w:rPr>
          <w:sz w:val="19"/>
        </w:rPr>
      </w:pPr>
      <w:r>
        <w:rPr>
          <w:position w:val="9"/>
          <w:sz w:val="14"/>
        </w:rPr>
        <w:t xml:space="preserve">8 </w:t>
      </w:r>
      <w:r>
        <w:rPr>
          <w:spacing w:val="2"/>
          <w:sz w:val="19"/>
        </w:rPr>
        <w:t xml:space="preserve">Intramuscular administration </w:t>
      </w:r>
      <w:r>
        <w:rPr>
          <w:sz w:val="19"/>
        </w:rPr>
        <w:t xml:space="preserve">of </w:t>
      </w:r>
      <w:r>
        <w:rPr>
          <w:spacing w:val="2"/>
          <w:sz w:val="19"/>
        </w:rPr>
        <w:t xml:space="preserve">triamcinolone acetonide </w:t>
      </w:r>
      <w:r>
        <w:rPr>
          <w:sz w:val="19"/>
        </w:rPr>
        <w:t xml:space="preserve">will result in </w:t>
      </w:r>
      <w:r>
        <w:rPr>
          <w:spacing w:val="2"/>
          <w:sz w:val="19"/>
        </w:rPr>
        <w:t xml:space="preserve">plasma </w:t>
      </w:r>
      <w:r>
        <w:rPr>
          <w:sz w:val="19"/>
        </w:rPr>
        <w:t xml:space="preserve">or serum </w:t>
      </w:r>
      <w:r>
        <w:rPr>
          <w:spacing w:val="2"/>
          <w:sz w:val="19"/>
        </w:rPr>
        <w:t xml:space="preserve">concentrations </w:t>
      </w:r>
      <w:r>
        <w:rPr>
          <w:sz w:val="19"/>
        </w:rPr>
        <w:t xml:space="preserve">that will </w:t>
      </w:r>
      <w:r>
        <w:rPr>
          <w:spacing w:val="2"/>
          <w:sz w:val="19"/>
        </w:rPr>
        <w:t xml:space="preserve">exceed </w:t>
      </w:r>
      <w:r>
        <w:rPr>
          <w:sz w:val="19"/>
        </w:rPr>
        <w:t xml:space="preserve">the </w:t>
      </w:r>
      <w:r>
        <w:rPr>
          <w:spacing w:val="3"/>
          <w:sz w:val="19"/>
        </w:rPr>
        <w:t xml:space="preserve">Regulatory </w:t>
      </w:r>
      <w:r>
        <w:rPr>
          <w:spacing w:val="2"/>
          <w:sz w:val="19"/>
        </w:rPr>
        <w:t xml:space="preserve">Threshold </w:t>
      </w:r>
      <w:r>
        <w:rPr>
          <w:sz w:val="19"/>
        </w:rPr>
        <w:t xml:space="preserve">for </w:t>
      </w:r>
      <w:r>
        <w:rPr>
          <w:spacing w:val="2"/>
          <w:sz w:val="19"/>
        </w:rPr>
        <w:t xml:space="preserve">weeks </w:t>
      </w:r>
      <w:r>
        <w:rPr>
          <w:spacing w:val="3"/>
          <w:sz w:val="19"/>
        </w:rPr>
        <w:t xml:space="preserve">or </w:t>
      </w:r>
      <w:r>
        <w:rPr>
          <w:spacing w:val="2"/>
          <w:sz w:val="19"/>
        </w:rPr>
        <w:t xml:space="preserve">even months, making </w:t>
      </w:r>
      <w:r>
        <w:rPr>
          <w:sz w:val="19"/>
        </w:rPr>
        <w:t xml:space="preserve">the horse ineligible to race for an </w:t>
      </w:r>
      <w:r>
        <w:rPr>
          <w:spacing w:val="2"/>
          <w:sz w:val="19"/>
        </w:rPr>
        <w:t>extended</w:t>
      </w:r>
      <w:r>
        <w:rPr>
          <w:spacing w:val="43"/>
          <w:sz w:val="19"/>
        </w:rPr>
        <w:t xml:space="preserve"> </w:t>
      </w:r>
      <w:r>
        <w:rPr>
          <w:spacing w:val="2"/>
          <w:sz w:val="19"/>
        </w:rPr>
        <w:t>period.</w:t>
      </w:r>
    </w:p>
    <w:p w14:paraId="41CBFE88" w14:textId="77777777" w:rsidR="00D72D9B" w:rsidRDefault="00D72D9B">
      <w:pPr>
        <w:spacing w:line="264" w:lineRule="auto"/>
        <w:rPr>
          <w:sz w:val="19"/>
        </w:rPr>
        <w:sectPr w:rsidR="00D72D9B">
          <w:headerReference w:type="default" r:id="rId8"/>
          <w:footerReference w:type="default" r:id="rId9"/>
          <w:pgSz w:w="15840" w:h="12240" w:orient="landscape"/>
          <w:pgMar w:top="920" w:right="0" w:bottom="2180" w:left="340" w:header="677" w:footer="1987" w:gutter="0"/>
          <w:pgNumType w:start="6"/>
          <w:cols w:space="720"/>
        </w:sectPr>
      </w:pPr>
    </w:p>
    <w:p w14:paraId="49F07E8C" w14:textId="77777777" w:rsidR="00D72D9B" w:rsidRDefault="00D72D9B">
      <w:pPr>
        <w:pStyle w:val="BodyText"/>
        <w:spacing w:before="8"/>
        <w:rPr>
          <w:sz w:val="21"/>
        </w:rPr>
      </w:pPr>
    </w:p>
    <w:p w14:paraId="2A33A437" w14:textId="77777777" w:rsidR="00D72D9B" w:rsidRDefault="00780A7B">
      <w:pPr>
        <w:spacing w:before="118"/>
        <w:ind w:left="2351" w:right="2552"/>
        <w:jc w:val="center"/>
        <w:rPr>
          <w:b/>
          <w:sz w:val="28"/>
        </w:rPr>
      </w:pPr>
      <w:r>
        <w:rPr>
          <w:b/>
          <w:sz w:val="28"/>
        </w:rPr>
        <w:t>Non-Steroidal Anti-Inflammatory Drug (NSAID) Rules for Horses</w:t>
      </w:r>
      <w:r>
        <w:rPr>
          <w:b/>
          <w:sz w:val="28"/>
          <w:vertAlign w:val="superscript"/>
        </w:rPr>
        <w:t>††</w:t>
      </w:r>
    </w:p>
    <w:p w14:paraId="1A2FA647" w14:textId="77777777" w:rsidR="00D72D9B" w:rsidRDefault="00D72D9B">
      <w:pPr>
        <w:pStyle w:val="BodyText"/>
        <w:spacing w:before="4"/>
        <w:rPr>
          <w:b/>
          <w:sz w:val="29"/>
        </w:rPr>
      </w:pPr>
    </w:p>
    <w:tbl>
      <w:tblPr>
        <w:tblW w:w="0" w:type="auto"/>
        <w:tblInd w:w="12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318"/>
        <w:gridCol w:w="2251"/>
        <w:gridCol w:w="1766"/>
        <w:gridCol w:w="2376"/>
        <w:gridCol w:w="3653"/>
      </w:tblGrid>
      <w:tr w:rsidR="00D72D9B" w14:paraId="2024ED81" w14:textId="77777777">
        <w:trPr>
          <w:trHeight w:val="1089"/>
        </w:trPr>
        <w:tc>
          <w:tcPr>
            <w:tcW w:w="2318" w:type="dxa"/>
            <w:tcBorders>
              <w:top w:val="nil"/>
              <w:left w:val="nil"/>
              <w:bottom w:val="nil"/>
              <w:right w:val="nil"/>
            </w:tcBorders>
            <w:shd w:val="clear" w:color="auto" w:fill="000000"/>
          </w:tcPr>
          <w:p w14:paraId="310AB288" w14:textId="77777777" w:rsidR="00D72D9B" w:rsidRDefault="00D72D9B">
            <w:pPr>
              <w:pStyle w:val="TableParagraph"/>
              <w:rPr>
                <w:b/>
                <w:sz w:val="25"/>
              </w:rPr>
            </w:pPr>
          </w:p>
          <w:p w14:paraId="026FE2DA" w14:textId="77777777" w:rsidR="00D72D9B" w:rsidRDefault="00780A7B">
            <w:pPr>
              <w:pStyle w:val="TableParagraph"/>
              <w:spacing w:line="242" w:lineRule="auto"/>
              <w:ind w:left="686" w:hanging="525"/>
              <w:rPr>
                <w:b/>
                <w:sz w:val="19"/>
              </w:rPr>
            </w:pPr>
            <w:r>
              <w:rPr>
                <w:b/>
                <w:color w:val="FFFFFF"/>
                <w:sz w:val="19"/>
              </w:rPr>
              <w:t>Controlled Therapeutic Medication</w:t>
            </w:r>
          </w:p>
        </w:tc>
        <w:tc>
          <w:tcPr>
            <w:tcW w:w="2251" w:type="dxa"/>
            <w:tcBorders>
              <w:top w:val="nil"/>
              <w:left w:val="nil"/>
              <w:bottom w:val="nil"/>
              <w:right w:val="nil"/>
            </w:tcBorders>
            <w:shd w:val="clear" w:color="auto" w:fill="000000"/>
          </w:tcPr>
          <w:p w14:paraId="195E77B3" w14:textId="77777777" w:rsidR="00D72D9B" w:rsidRDefault="00D72D9B">
            <w:pPr>
              <w:pStyle w:val="TableParagraph"/>
              <w:rPr>
                <w:b/>
                <w:sz w:val="20"/>
              </w:rPr>
            </w:pPr>
          </w:p>
          <w:p w14:paraId="5822D1D7" w14:textId="77777777" w:rsidR="00D72D9B" w:rsidRDefault="00D72D9B">
            <w:pPr>
              <w:pStyle w:val="TableParagraph"/>
              <w:spacing w:before="7"/>
              <w:rPr>
                <w:b/>
                <w:sz w:val="24"/>
              </w:rPr>
            </w:pPr>
          </w:p>
          <w:p w14:paraId="4AD8FE58" w14:textId="77777777" w:rsidR="00D72D9B" w:rsidRDefault="00780A7B">
            <w:pPr>
              <w:pStyle w:val="TableParagraph"/>
              <w:spacing w:before="1"/>
              <w:ind w:left="244"/>
              <w:rPr>
                <w:b/>
                <w:sz w:val="19"/>
              </w:rPr>
            </w:pPr>
            <w:r>
              <w:rPr>
                <w:b/>
                <w:color w:val="FFFFFF"/>
                <w:sz w:val="19"/>
              </w:rPr>
              <w:t>Threshold (Primary)</w:t>
            </w:r>
          </w:p>
        </w:tc>
        <w:tc>
          <w:tcPr>
            <w:tcW w:w="1766" w:type="dxa"/>
            <w:tcBorders>
              <w:top w:val="nil"/>
              <w:left w:val="nil"/>
              <w:bottom w:val="nil"/>
              <w:right w:val="nil"/>
            </w:tcBorders>
            <w:shd w:val="clear" w:color="auto" w:fill="000000"/>
          </w:tcPr>
          <w:p w14:paraId="01A25CA0" w14:textId="77777777" w:rsidR="00D72D9B" w:rsidRDefault="00D72D9B">
            <w:pPr>
              <w:pStyle w:val="TableParagraph"/>
              <w:rPr>
                <w:b/>
                <w:sz w:val="20"/>
              </w:rPr>
            </w:pPr>
          </w:p>
          <w:p w14:paraId="4CC813C2" w14:textId="77777777" w:rsidR="00D72D9B" w:rsidRDefault="00780A7B">
            <w:pPr>
              <w:pStyle w:val="TableParagraph"/>
              <w:spacing w:before="168" w:line="242" w:lineRule="auto"/>
              <w:ind w:left="296" w:right="165" w:hanging="100"/>
              <w:jc w:val="center"/>
              <w:rPr>
                <w:b/>
                <w:sz w:val="19"/>
              </w:rPr>
            </w:pPr>
            <w:r>
              <w:rPr>
                <w:b/>
                <w:color w:val="FFFFFF"/>
                <w:sz w:val="19"/>
              </w:rPr>
              <w:t>Restricted Administration Time</w:t>
            </w:r>
          </w:p>
        </w:tc>
        <w:tc>
          <w:tcPr>
            <w:tcW w:w="2376" w:type="dxa"/>
            <w:tcBorders>
              <w:top w:val="nil"/>
              <w:left w:val="nil"/>
              <w:bottom w:val="nil"/>
              <w:right w:val="nil"/>
            </w:tcBorders>
            <w:shd w:val="clear" w:color="auto" w:fill="000000"/>
          </w:tcPr>
          <w:p w14:paraId="32AAC4B5" w14:textId="77777777" w:rsidR="00D72D9B" w:rsidRDefault="00D72D9B">
            <w:pPr>
              <w:pStyle w:val="TableParagraph"/>
              <w:rPr>
                <w:b/>
                <w:sz w:val="20"/>
              </w:rPr>
            </w:pPr>
          </w:p>
          <w:p w14:paraId="5C4920C7" w14:textId="77777777" w:rsidR="00D72D9B" w:rsidRDefault="00D72D9B">
            <w:pPr>
              <w:pStyle w:val="TableParagraph"/>
              <w:spacing w:before="10"/>
              <w:rPr>
                <w:b/>
                <w:sz w:val="15"/>
              </w:rPr>
            </w:pPr>
          </w:p>
          <w:p w14:paraId="7C7B6800" w14:textId="77777777" w:rsidR="00D72D9B" w:rsidRDefault="00780A7B">
            <w:pPr>
              <w:pStyle w:val="TableParagraph"/>
              <w:ind w:left="539"/>
              <w:rPr>
                <w:b/>
                <w:sz w:val="19"/>
              </w:rPr>
            </w:pPr>
            <w:r>
              <w:rPr>
                <w:b/>
                <w:color w:val="FFFFFF"/>
                <w:sz w:val="19"/>
              </w:rPr>
              <w:t>Dosing Specifications</w:t>
            </w:r>
          </w:p>
        </w:tc>
        <w:tc>
          <w:tcPr>
            <w:tcW w:w="3653" w:type="dxa"/>
            <w:tcBorders>
              <w:top w:val="nil"/>
              <w:left w:val="nil"/>
              <w:bottom w:val="nil"/>
              <w:right w:val="nil"/>
            </w:tcBorders>
            <w:shd w:val="clear" w:color="auto" w:fill="000000"/>
          </w:tcPr>
          <w:p w14:paraId="2551D5EB" w14:textId="77777777" w:rsidR="00D72D9B" w:rsidRDefault="00D72D9B">
            <w:pPr>
              <w:pStyle w:val="TableParagraph"/>
              <w:rPr>
                <w:b/>
                <w:sz w:val="20"/>
              </w:rPr>
            </w:pPr>
          </w:p>
          <w:p w14:paraId="4F884D0C" w14:textId="77777777" w:rsidR="00D72D9B" w:rsidRDefault="00D72D9B">
            <w:pPr>
              <w:pStyle w:val="TableParagraph"/>
              <w:spacing w:before="7"/>
              <w:rPr>
                <w:b/>
                <w:sz w:val="24"/>
              </w:rPr>
            </w:pPr>
          </w:p>
          <w:p w14:paraId="3B00936F" w14:textId="77777777" w:rsidR="00D72D9B" w:rsidRDefault="00780A7B">
            <w:pPr>
              <w:pStyle w:val="TableParagraph"/>
              <w:spacing w:before="1"/>
              <w:ind w:left="396"/>
              <w:rPr>
                <w:b/>
                <w:sz w:val="19"/>
              </w:rPr>
            </w:pPr>
            <w:r>
              <w:rPr>
                <w:b/>
                <w:color w:val="FFFFFF"/>
                <w:sz w:val="19"/>
              </w:rPr>
              <w:t>Reference Notes</w:t>
            </w:r>
          </w:p>
        </w:tc>
      </w:tr>
      <w:tr w:rsidR="00D72D9B" w14:paraId="772AEE60" w14:textId="77777777">
        <w:trPr>
          <w:trHeight w:val="1727"/>
        </w:trPr>
        <w:tc>
          <w:tcPr>
            <w:tcW w:w="2318" w:type="dxa"/>
            <w:tcBorders>
              <w:top w:val="nil"/>
            </w:tcBorders>
          </w:tcPr>
          <w:p w14:paraId="43B84215" w14:textId="77777777" w:rsidR="00D72D9B" w:rsidRDefault="00D72D9B">
            <w:pPr>
              <w:pStyle w:val="TableParagraph"/>
              <w:rPr>
                <w:b/>
                <w:sz w:val="20"/>
              </w:rPr>
            </w:pPr>
          </w:p>
          <w:p w14:paraId="0ECBFFC4" w14:textId="77777777" w:rsidR="00D72D9B" w:rsidRDefault="00D72D9B">
            <w:pPr>
              <w:pStyle w:val="TableParagraph"/>
              <w:rPr>
                <w:b/>
                <w:sz w:val="20"/>
              </w:rPr>
            </w:pPr>
          </w:p>
          <w:p w14:paraId="431FB767" w14:textId="77777777" w:rsidR="00D72D9B" w:rsidRDefault="00D72D9B">
            <w:pPr>
              <w:pStyle w:val="TableParagraph"/>
              <w:spacing w:before="7"/>
              <w:rPr>
                <w:b/>
                <w:sz w:val="17"/>
              </w:rPr>
            </w:pPr>
          </w:p>
          <w:p w14:paraId="32CBC2E9" w14:textId="77777777" w:rsidR="00D72D9B" w:rsidRDefault="00780A7B">
            <w:pPr>
              <w:pStyle w:val="TableParagraph"/>
              <w:ind w:left="14"/>
              <w:jc w:val="center"/>
              <w:rPr>
                <w:b/>
                <w:sz w:val="19"/>
              </w:rPr>
            </w:pPr>
            <w:r>
              <w:rPr>
                <w:b/>
                <w:sz w:val="19"/>
              </w:rPr>
              <w:t>Flunixin</w:t>
            </w:r>
          </w:p>
        </w:tc>
        <w:tc>
          <w:tcPr>
            <w:tcW w:w="2251" w:type="dxa"/>
            <w:tcBorders>
              <w:top w:val="nil"/>
            </w:tcBorders>
          </w:tcPr>
          <w:p w14:paraId="4E012BFA" w14:textId="77777777" w:rsidR="00D72D9B" w:rsidRDefault="00D72D9B">
            <w:pPr>
              <w:pStyle w:val="TableParagraph"/>
              <w:rPr>
                <w:b/>
                <w:sz w:val="20"/>
              </w:rPr>
            </w:pPr>
          </w:p>
          <w:p w14:paraId="1E00ECAA" w14:textId="77777777" w:rsidR="00D72D9B" w:rsidRDefault="00D72D9B">
            <w:pPr>
              <w:pStyle w:val="TableParagraph"/>
              <w:spacing w:before="8"/>
              <w:rPr>
                <w:b/>
                <w:sz w:val="26"/>
              </w:rPr>
            </w:pPr>
          </w:p>
          <w:p w14:paraId="2483FD3E" w14:textId="77777777" w:rsidR="00D72D9B" w:rsidRDefault="00780A7B">
            <w:pPr>
              <w:pStyle w:val="TableParagraph"/>
              <w:spacing w:before="1" w:line="252" w:lineRule="auto"/>
              <w:ind w:left="253" w:right="67" w:firstLine="170"/>
              <w:rPr>
                <w:sz w:val="19"/>
              </w:rPr>
            </w:pPr>
            <w:r>
              <w:rPr>
                <w:sz w:val="19"/>
              </w:rPr>
              <w:t>5.0 nanogram per milliliter of plasma or</w:t>
            </w:r>
          </w:p>
          <w:p w14:paraId="7696F1F0" w14:textId="77777777" w:rsidR="00D72D9B" w:rsidRDefault="00780A7B">
            <w:pPr>
              <w:pStyle w:val="TableParagraph"/>
              <w:spacing w:before="2"/>
              <w:ind w:left="882"/>
              <w:rPr>
                <w:sz w:val="19"/>
              </w:rPr>
            </w:pPr>
            <w:r>
              <w:rPr>
                <w:sz w:val="19"/>
              </w:rPr>
              <w:t>serum</w:t>
            </w:r>
          </w:p>
        </w:tc>
        <w:tc>
          <w:tcPr>
            <w:tcW w:w="1766" w:type="dxa"/>
            <w:tcBorders>
              <w:top w:val="nil"/>
            </w:tcBorders>
          </w:tcPr>
          <w:p w14:paraId="17CC69CB" w14:textId="77777777" w:rsidR="00D72D9B" w:rsidRDefault="00D72D9B">
            <w:pPr>
              <w:pStyle w:val="TableParagraph"/>
              <w:rPr>
                <w:b/>
                <w:sz w:val="20"/>
              </w:rPr>
            </w:pPr>
          </w:p>
          <w:p w14:paraId="18034FEA" w14:textId="77777777" w:rsidR="00D72D9B" w:rsidRDefault="00D72D9B">
            <w:pPr>
              <w:pStyle w:val="TableParagraph"/>
              <w:rPr>
                <w:b/>
                <w:sz w:val="20"/>
              </w:rPr>
            </w:pPr>
          </w:p>
          <w:p w14:paraId="521D7C34" w14:textId="77777777" w:rsidR="00D72D9B" w:rsidRDefault="00D72D9B">
            <w:pPr>
              <w:pStyle w:val="TableParagraph"/>
              <w:spacing w:before="4"/>
              <w:rPr>
                <w:b/>
                <w:sz w:val="26"/>
              </w:rPr>
            </w:pPr>
          </w:p>
          <w:p w14:paraId="5032B992" w14:textId="77777777" w:rsidR="00D72D9B" w:rsidRDefault="00780A7B">
            <w:pPr>
              <w:pStyle w:val="TableParagraph"/>
              <w:ind w:left="558"/>
              <w:rPr>
                <w:sz w:val="19"/>
              </w:rPr>
            </w:pPr>
            <w:r>
              <w:rPr>
                <w:sz w:val="19"/>
              </w:rPr>
              <w:t>48 hours</w:t>
            </w:r>
          </w:p>
        </w:tc>
        <w:tc>
          <w:tcPr>
            <w:tcW w:w="2376" w:type="dxa"/>
            <w:tcBorders>
              <w:top w:val="nil"/>
            </w:tcBorders>
          </w:tcPr>
          <w:p w14:paraId="4505F858" w14:textId="77777777" w:rsidR="00D72D9B" w:rsidRDefault="00D72D9B">
            <w:pPr>
              <w:pStyle w:val="TableParagraph"/>
              <w:spacing w:before="11"/>
              <w:rPr>
                <w:b/>
                <w:sz w:val="27"/>
              </w:rPr>
            </w:pPr>
          </w:p>
          <w:p w14:paraId="11152DCD" w14:textId="77777777" w:rsidR="00D72D9B" w:rsidRDefault="00780A7B">
            <w:pPr>
              <w:pStyle w:val="TableParagraph"/>
              <w:spacing w:line="244" w:lineRule="auto"/>
              <w:ind w:left="173" w:right="160" w:firstLine="2"/>
              <w:jc w:val="center"/>
              <w:rPr>
                <w:sz w:val="19"/>
              </w:rPr>
            </w:pPr>
            <w:r>
              <w:rPr>
                <w:spacing w:val="2"/>
                <w:sz w:val="19"/>
              </w:rPr>
              <w:t xml:space="preserve">Single intravenous dose </w:t>
            </w:r>
            <w:r>
              <w:rPr>
                <w:sz w:val="19"/>
              </w:rPr>
              <w:t xml:space="preserve">of </w:t>
            </w:r>
            <w:r>
              <w:rPr>
                <w:spacing w:val="2"/>
                <w:sz w:val="19"/>
              </w:rPr>
              <w:t xml:space="preserve">flunixin </w:t>
            </w:r>
            <w:r>
              <w:rPr>
                <w:sz w:val="19"/>
              </w:rPr>
              <w:t xml:space="preserve">as </w:t>
            </w:r>
            <w:r>
              <w:rPr>
                <w:spacing w:val="2"/>
                <w:sz w:val="19"/>
              </w:rPr>
              <w:t>Banamine</w:t>
            </w:r>
            <w:r>
              <w:rPr>
                <w:spacing w:val="2"/>
                <w:sz w:val="19"/>
                <w:vertAlign w:val="superscript"/>
              </w:rPr>
              <w:t>®</w:t>
            </w:r>
            <w:r>
              <w:rPr>
                <w:spacing w:val="2"/>
                <w:sz w:val="19"/>
              </w:rPr>
              <w:t xml:space="preserve"> </w:t>
            </w:r>
            <w:r>
              <w:rPr>
                <w:sz w:val="19"/>
              </w:rPr>
              <w:t xml:space="preserve">(flunixin </w:t>
            </w:r>
            <w:r>
              <w:rPr>
                <w:spacing w:val="2"/>
                <w:sz w:val="19"/>
              </w:rPr>
              <w:t>meglumine)</w:t>
            </w:r>
            <w:r>
              <w:rPr>
                <w:spacing w:val="-11"/>
                <w:sz w:val="19"/>
              </w:rPr>
              <w:t xml:space="preserve"> </w:t>
            </w:r>
            <w:r>
              <w:rPr>
                <w:sz w:val="19"/>
              </w:rPr>
              <w:t>at</w:t>
            </w:r>
          </w:p>
          <w:p w14:paraId="748ABF2D" w14:textId="77777777" w:rsidR="00D72D9B" w:rsidRDefault="00780A7B">
            <w:pPr>
              <w:pStyle w:val="TableParagraph"/>
              <w:spacing w:line="232" w:lineRule="auto"/>
              <w:ind w:left="825" w:hanging="335"/>
              <w:rPr>
                <w:sz w:val="19"/>
              </w:rPr>
            </w:pPr>
            <w:r>
              <w:rPr>
                <w:sz w:val="19"/>
              </w:rPr>
              <w:t>1.1 milligram per kilogram</w:t>
            </w:r>
          </w:p>
        </w:tc>
        <w:tc>
          <w:tcPr>
            <w:tcW w:w="3653" w:type="dxa"/>
            <w:tcBorders>
              <w:top w:val="nil"/>
            </w:tcBorders>
          </w:tcPr>
          <w:p w14:paraId="09D519E9" w14:textId="77777777" w:rsidR="00D72D9B" w:rsidRDefault="00D72D9B">
            <w:pPr>
              <w:pStyle w:val="TableParagraph"/>
              <w:rPr>
                <w:b/>
                <w:sz w:val="20"/>
              </w:rPr>
            </w:pPr>
          </w:p>
          <w:p w14:paraId="4F4FBD29" w14:textId="77777777" w:rsidR="00D72D9B" w:rsidRDefault="00D72D9B">
            <w:pPr>
              <w:pStyle w:val="TableParagraph"/>
              <w:rPr>
                <w:b/>
                <w:sz w:val="20"/>
              </w:rPr>
            </w:pPr>
          </w:p>
          <w:p w14:paraId="4118AC9B" w14:textId="77777777" w:rsidR="00D72D9B" w:rsidRDefault="00D72D9B">
            <w:pPr>
              <w:pStyle w:val="TableParagraph"/>
              <w:spacing w:before="4"/>
              <w:rPr>
                <w:b/>
                <w:sz w:val="16"/>
              </w:rPr>
            </w:pPr>
          </w:p>
          <w:p w14:paraId="6AA2808F" w14:textId="77777777" w:rsidR="00D72D9B" w:rsidRDefault="00780A7B">
            <w:pPr>
              <w:pStyle w:val="TableParagraph"/>
              <w:spacing w:line="242" w:lineRule="auto"/>
              <w:ind w:left="169" w:right="32" w:hanging="53"/>
              <w:rPr>
                <w:sz w:val="19"/>
              </w:rPr>
            </w:pPr>
            <w:r>
              <w:rPr>
                <w:sz w:val="19"/>
              </w:rPr>
              <w:t>University of California at Davis/RMTC study</w:t>
            </w:r>
          </w:p>
        </w:tc>
      </w:tr>
      <w:tr w:rsidR="00D72D9B" w14:paraId="17E06E2C" w14:textId="77777777">
        <w:trPr>
          <w:trHeight w:val="1559"/>
        </w:trPr>
        <w:tc>
          <w:tcPr>
            <w:tcW w:w="2318" w:type="dxa"/>
          </w:tcPr>
          <w:p w14:paraId="4507BF74" w14:textId="77777777" w:rsidR="00D72D9B" w:rsidRDefault="00D72D9B">
            <w:pPr>
              <w:pStyle w:val="TableParagraph"/>
              <w:rPr>
                <w:b/>
                <w:sz w:val="20"/>
              </w:rPr>
            </w:pPr>
          </w:p>
          <w:p w14:paraId="5548923E" w14:textId="77777777" w:rsidR="00D72D9B" w:rsidRDefault="00D72D9B">
            <w:pPr>
              <w:pStyle w:val="TableParagraph"/>
              <w:spacing w:before="1"/>
              <w:rPr>
                <w:b/>
                <w:sz w:val="27"/>
              </w:rPr>
            </w:pPr>
          </w:p>
          <w:p w14:paraId="5C1F2AD7" w14:textId="77777777" w:rsidR="00D72D9B" w:rsidRDefault="00780A7B">
            <w:pPr>
              <w:pStyle w:val="TableParagraph"/>
              <w:ind w:left="15"/>
              <w:jc w:val="center"/>
              <w:rPr>
                <w:b/>
                <w:sz w:val="19"/>
              </w:rPr>
            </w:pPr>
            <w:r>
              <w:rPr>
                <w:b/>
                <w:sz w:val="19"/>
              </w:rPr>
              <w:t>Ketoprofen</w:t>
            </w:r>
          </w:p>
        </w:tc>
        <w:tc>
          <w:tcPr>
            <w:tcW w:w="2251" w:type="dxa"/>
          </w:tcPr>
          <w:p w14:paraId="32BB5D89" w14:textId="77777777" w:rsidR="00D72D9B" w:rsidRDefault="00D72D9B">
            <w:pPr>
              <w:pStyle w:val="TableParagraph"/>
              <w:rPr>
                <w:b/>
                <w:sz w:val="20"/>
              </w:rPr>
            </w:pPr>
          </w:p>
          <w:p w14:paraId="59002C08" w14:textId="77777777" w:rsidR="00D72D9B" w:rsidRDefault="00D72D9B">
            <w:pPr>
              <w:pStyle w:val="TableParagraph"/>
              <w:spacing w:before="3"/>
              <w:rPr>
                <w:b/>
                <w:sz w:val="26"/>
              </w:rPr>
            </w:pPr>
          </w:p>
          <w:p w14:paraId="76A611E2" w14:textId="77777777" w:rsidR="00D72D9B" w:rsidRDefault="00780A7B">
            <w:pPr>
              <w:pStyle w:val="TableParagraph"/>
              <w:spacing w:line="242" w:lineRule="auto"/>
              <w:ind w:left="253" w:right="67" w:firstLine="131"/>
              <w:rPr>
                <w:sz w:val="19"/>
              </w:rPr>
            </w:pPr>
            <w:r>
              <w:rPr>
                <w:sz w:val="19"/>
              </w:rPr>
              <w:t>2.0 nanograms per milliliter of plasma or</w:t>
            </w:r>
          </w:p>
          <w:p w14:paraId="5C090948" w14:textId="77777777" w:rsidR="00D72D9B" w:rsidRDefault="00780A7B">
            <w:pPr>
              <w:pStyle w:val="TableParagraph"/>
              <w:spacing w:line="214" w:lineRule="exact"/>
              <w:ind w:left="882"/>
              <w:rPr>
                <w:sz w:val="19"/>
              </w:rPr>
            </w:pPr>
            <w:r>
              <w:rPr>
                <w:sz w:val="19"/>
              </w:rPr>
              <w:t>serum</w:t>
            </w:r>
          </w:p>
        </w:tc>
        <w:tc>
          <w:tcPr>
            <w:tcW w:w="1766" w:type="dxa"/>
          </w:tcPr>
          <w:p w14:paraId="61B5E47F" w14:textId="77777777" w:rsidR="00D72D9B" w:rsidRDefault="00D72D9B">
            <w:pPr>
              <w:pStyle w:val="TableParagraph"/>
              <w:rPr>
                <w:b/>
                <w:sz w:val="20"/>
              </w:rPr>
            </w:pPr>
          </w:p>
          <w:p w14:paraId="1A0BD812" w14:textId="77777777" w:rsidR="00D72D9B" w:rsidRDefault="00D72D9B">
            <w:pPr>
              <w:pStyle w:val="TableParagraph"/>
              <w:rPr>
                <w:b/>
                <w:sz w:val="20"/>
              </w:rPr>
            </w:pPr>
          </w:p>
          <w:p w14:paraId="536CEEA6" w14:textId="77777777" w:rsidR="00D72D9B" w:rsidRDefault="00D72D9B">
            <w:pPr>
              <w:pStyle w:val="TableParagraph"/>
              <w:spacing w:before="10"/>
              <w:rPr>
                <w:b/>
                <w:sz w:val="25"/>
              </w:rPr>
            </w:pPr>
          </w:p>
          <w:p w14:paraId="150C346B" w14:textId="77777777" w:rsidR="00D72D9B" w:rsidRDefault="00780A7B">
            <w:pPr>
              <w:pStyle w:val="TableParagraph"/>
              <w:ind w:left="535"/>
              <w:rPr>
                <w:sz w:val="19"/>
              </w:rPr>
            </w:pPr>
            <w:r>
              <w:rPr>
                <w:sz w:val="19"/>
              </w:rPr>
              <w:t>48 hours</w:t>
            </w:r>
          </w:p>
        </w:tc>
        <w:tc>
          <w:tcPr>
            <w:tcW w:w="2376" w:type="dxa"/>
          </w:tcPr>
          <w:p w14:paraId="1043A5BF" w14:textId="77777777" w:rsidR="00D72D9B" w:rsidRDefault="00D72D9B">
            <w:pPr>
              <w:pStyle w:val="TableParagraph"/>
              <w:rPr>
                <w:b/>
                <w:sz w:val="20"/>
              </w:rPr>
            </w:pPr>
          </w:p>
          <w:p w14:paraId="0E3A3EB2" w14:textId="77777777" w:rsidR="00D72D9B" w:rsidRDefault="00D72D9B">
            <w:pPr>
              <w:pStyle w:val="TableParagraph"/>
              <w:spacing w:before="5"/>
              <w:rPr>
                <w:b/>
                <w:sz w:val="18"/>
              </w:rPr>
            </w:pPr>
          </w:p>
          <w:p w14:paraId="6B83EFE1" w14:textId="77777777" w:rsidR="00D72D9B" w:rsidRDefault="00780A7B">
            <w:pPr>
              <w:pStyle w:val="TableParagraph"/>
              <w:spacing w:line="225" w:lineRule="auto"/>
              <w:ind w:left="330" w:right="314" w:firstLine="1"/>
              <w:jc w:val="center"/>
              <w:rPr>
                <w:sz w:val="19"/>
              </w:rPr>
            </w:pPr>
            <w:r>
              <w:rPr>
                <w:sz w:val="19"/>
              </w:rPr>
              <w:t>Single intravenous dose of ketoprofen as</w:t>
            </w:r>
          </w:p>
          <w:p w14:paraId="3F9673F0" w14:textId="77777777" w:rsidR="00D72D9B" w:rsidRDefault="00780A7B">
            <w:pPr>
              <w:pStyle w:val="TableParagraph"/>
              <w:spacing w:before="36" w:line="225" w:lineRule="auto"/>
              <w:ind w:left="455" w:right="440"/>
              <w:jc w:val="center"/>
              <w:rPr>
                <w:sz w:val="19"/>
              </w:rPr>
            </w:pPr>
            <w:proofErr w:type="spellStart"/>
            <w:r>
              <w:rPr>
                <w:sz w:val="19"/>
              </w:rPr>
              <w:t>Ketofen</w:t>
            </w:r>
            <w:proofErr w:type="spellEnd"/>
            <w:r>
              <w:rPr>
                <w:sz w:val="19"/>
                <w:vertAlign w:val="superscript"/>
              </w:rPr>
              <w:t>®</w:t>
            </w:r>
            <w:r>
              <w:rPr>
                <w:sz w:val="19"/>
              </w:rPr>
              <w:t xml:space="preserve"> at 2.2 milligrams per kilogram</w:t>
            </w:r>
          </w:p>
        </w:tc>
        <w:tc>
          <w:tcPr>
            <w:tcW w:w="3653" w:type="dxa"/>
          </w:tcPr>
          <w:p w14:paraId="09EA98EE" w14:textId="77777777" w:rsidR="00D72D9B" w:rsidRDefault="00D72D9B">
            <w:pPr>
              <w:pStyle w:val="TableParagraph"/>
              <w:rPr>
                <w:b/>
                <w:sz w:val="20"/>
              </w:rPr>
            </w:pPr>
          </w:p>
          <w:p w14:paraId="07F994AB" w14:textId="77777777" w:rsidR="00D72D9B" w:rsidRDefault="00D72D9B">
            <w:pPr>
              <w:pStyle w:val="TableParagraph"/>
              <w:spacing w:before="3"/>
              <w:rPr>
                <w:b/>
                <w:sz w:val="16"/>
              </w:rPr>
            </w:pPr>
          </w:p>
          <w:p w14:paraId="0CC90C10" w14:textId="77777777" w:rsidR="00D72D9B" w:rsidRDefault="00780A7B">
            <w:pPr>
              <w:pStyle w:val="TableParagraph"/>
              <w:spacing w:line="242" w:lineRule="auto"/>
              <w:ind w:left="327" w:right="310"/>
              <w:jc w:val="center"/>
              <w:rPr>
                <w:sz w:val="19"/>
              </w:rPr>
            </w:pPr>
            <w:r>
              <w:rPr>
                <w:sz w:val="19"/>
              </w:rPr>
              <w:t>HFL Sport Sciences/ Kentucky Equine Drug and Research Council/RMTC study/University of California Davis/RMTC.</w:t>
            </w:r>
          </w:p>
        </w:tc>
      </w:tr>
      <w:tr w:rsidR="00D72D9B" w14:paraId="3531A634" w14:textId="77777777">
        <w:trPr>
          <w:trHeight w:val="1866"/>
        </w:trPr>
        <w:tc>
          <w:tcPr>
            <w:tcW w:w="2318" w:type="dxa"/>
          </w:tcPr>
          <w:p w14:paraId="17EF55D8" w14:textId="77777777" w:rsidR="00D72D9B" w:rsidRDefault="00D72D9B">
            <w:pPr>
              <w:pStyle w:val="TableParagraph"/>
              <w:rPr>
                <w:b/>
                <w:sz w:val="20"/>
              </w:rPr>
            </w:pPr>
          </w:p>
          <w:p w14:paraId="53BCFA5D" w14:textId="77777777" w:rsidR="00D72D9B" w:rsidRDefault="00D72D9B">
            <w:pPr>
              <w:pStyle w:val="TableParagraph"/>
              <w:rPr>
                <w:b/>
                <w:sz w:val="20"/>
              </w:rPr>
            </w:pPr>
          </w:p>
          <w:p w14:paraId="13DD92C9" w14:textId="77777777" w:rsidR="00D72D9B" w:rsidRDefault="00D72D9B">
            <w:pPr>
              <w:pStyle w:val="TableParagraph"/>
              <w:spacing w:before="6"/>
              <w:rPr>
                <w:b/>
                <w:sz w:val="17"/>
              </w:rPr>
            </w:pPr>
          </w:p>
          <w:p w14:paraId="3654EA0F" w14:textId="77777777" w:rsidR="00D72D9B" w:rsidRDefault="00780A7B">
            <w:pPr>
              <w:pStyle w:val="TableParagraph"/>
              <w:ind w:left="16"/>
              <w:jc w:val="center"/>
              <w:rPr>
                <w:b/>
                <w:sz w:val="19"/>
              </w:rPr>
            </w:pPr>
            <w:r>
              <w:rPr>
                <w:b/>
                <w:sz w:val="19"/>
              </w:rPr>
              <w:t>Phenylbutazone</w:t>
            </w:r>
          </w:p>
        </w:tc>
        <w:tc>
          <w:tcPr>
            <w:tcW w:w="2251" w:type="dxa"/>
          </w:tcPr>
          <w:p w14:paraId="72A40E66" w14:textId="77777777" w:rsidR="00D72D9B" w:rsidRDefault="00D72D9B">
            <w:pPr>
              <w:pStyle w:val="TableParagraph"/>
              <w:rPr>
                <w:b/>
                <w:sz w:val="20"/>
              </w:rPr>
            </w:pPr>
          </w:p>
          <w:p w14:paraId="1AC94DCD" w14:textId="77777777" w:rsidR="00D72D9B" w:rsidRDefault="00D72D9B">
            <w:pPr>
              <w:pStyle w:val="TableParagraph"/>
              <w:spacing w:before="5"/>
              <w:rPr>
                <w:b/>
                <w:sz w:val="26"/>
              </w:rPr>
            </w:pPr>
          </w:p>
          <w:p w14:paraId="37BA76EF" w14:textId="77777777" w:rsidR="00D72D9B" w:rsidRDefault="00780A7B">
            <w:pPr>
              <w:pStyle w:val="TableParagraph"/>
              <w:spacing w:line="237" w:lineRule="auto"/>
              <w:ind w:left="253" w:right="67" w:firstLine="93"/>
              <w:rPr>
                <w:sz w:val="19"/>
              </w:rPr>
            </w:pPr>
            <w:r>
              <w:rPr>
                <w:sz w:val="19"/>
              </w:rPr>
              <w:t>0.3 micrograms per milliliter of plasma or</w:t>
            </w:r>
          </w:p>
          <w:p w14:paraId="077170EA" w14:textId="77777777" w:rsidR="00D72D9B" w:rsidRDefault="00780A7B">
            <w:pPr>
              <w:pStyle w:val="TableParagraph"/>
              <w:spacing w:before="3"/>
              <w:ind w:left="880"/>
              <w:rPr>
                <w:sz w:val="19"/>
              </w:rPr>
            </w:pPr>
            <w:r>
              <w:rPr>
                <w:sz w:val="19"/>
              </w:rPr>
              <w:t>serum</w:t>
            </w:r>
          </w:p>
        </w:tc>
        <w:tc>
          <w:tcPr>
            <w:tcW w:w="1766" w:type="dxa"/>
          </w:tcPr>
          <w:p w14:paraId="26057C6E" w14:textId="77777777" w:rsidR="00D72D9B" w:rsidRDefault="00D72D9B">
            <w:pPr>
              <w:pStyle w:val="TableParagraph"/>
              <w:rPr>
                <w:b/>
                <w:sz w:val="20"/>
              </w:rPr>
            </w:pPr>
          </w:p>
          <w:p w14:paraId="3B833D03" w14:textId="77777777" w:rsidR="00D72D9B" w:rsidRDefault="00D72D9B">
            <w:pPr>
              <w:pStyle w:val="TableParagraph"/>
              <w:rPr>
                <w:b/>
                <w:sz w:val="20"/>
              </w:rPr>
            </w:pPr>
          </w:p>
          <w:p w14:paraId="34C866A5" w14:textId="77777777" w:rsidR="00D72D9B" w:rsidRDefault="00D72D9B">
            <w:pPr>
              <w:pStyle w:val="TableParagraph"/>
              <w:spacing w:before="4"/>
              <w:rPr>
                <w:b/>
                <w:sz w:val="26"/>
              </w:rPr>
            </w:pPr>
          </w:p>
          <w:p w14:paraId="07169785" w14:textId="77777777" w:rsidR="00D72D9B" w:rsidRDefault="00780A7B">
            <w:pPr>
              <w:pStyle w:val="TableParagraph"/>
              <w:ind w:left="535"/>
              <w:rPr>
                <w:sz w:val="19"/>
              </w:rPr>
            </w:pPr>
            <w:r>
              <w:rPr>
                <w:sz w:val="19"/>
              </w:rPr>
              <w:t>48 hours</w:t>
            </w:r>
          </w:p>
        </w:tc>
        <w:tc>
          <w:tcPr>
            <w:tcW w:w="2376" w:type="dxa"/>
          </w:tcPr>
          <w:p w14:paraId="08BF790D" w14:textId="77777777" w:rsidR="00D72D9B" w:rsidRDefault="00D72D9B">
            <w:pPr>
              <w:pStyle w:val="TableParagraph"/>
              <w:rPr>
                <w:b/>
                <w:sz w:val="20"/>
              </w:rPr>
            </w:pPr>
          </w:p>
          <w:p w14:paraId="34938FE3" w14:textId="77777777" w:rsidR="00D72D9B" w:rsidRDefault="00D72D9B">
            <w:pPr>
              <w:pStyle w:val="TableParagraph"/>
              <w:spacing w:before="6"/>
              <w:rPr>
                <w:b/>
                <w:sz w:val="17"/>
              </w:rPr>
            </w:pPr>
          </w:p>
          <w:p w14:paraId="1C03B8BB" w14:textId="77777777" w:rsidR="00D72D9B" w:rsidRDefault="00780A7B">
            <w:pPr>
              <w:pStyle w:val="TableParagraph"/>
              <w:spacing w:line="242" w:lineRule="auto"/>
              <w:ind w:left="456" w:right="440"/>
              <w:jc w:val="center"/>
              <w:rPr>
                <w:sz w:val="19"/>
              </w:rPr>
            </w:pPr>
            <w:r>
              <w:rPr>
                <w:sz w:val="19"/>
              </w:rPr>
              <w:t>Single intravenous dose of phenylbutazone at</w:t>
            </w:r>
          </w:p>
          <w:p w14:paraId="55D2996D" w14:textId="77777777" w:rsidR="00D72D9B" w:rsidRDefault="00780A7B">
            <w:pPr>
              <w:pStyle w:val="TableParagraph"/>
              <w:spacing w:line="242" w:lineRule="auto"/>
              <w:ind w:left="826" w:hanging="375"/>
              <w:rPr>
                <w:sz w:val="19"/>
              </w:rPr>
            </w:pPr>
            <w:r>
              <w:rPr>
                <w:sz w:val="19"/>
              </w:rPr>
              <w:t>4.0 milligrams per kilogram</w:t>
            </w:r>
          </w:p>
        </w:tc>
        <w:tc>
          <w:tcPr>
            <w:tcW w:w="3653" w:type="dxa"/>
          </w:tcPr>
          <w:p w14:paraId="0B54CCFB" w14:textId="77777777" w:rsidR="00D72D9B" w:rsidRDefault="00D72D9B">
            <w:pPr>
              <w:pStyle w:val="TableParagraph"/>
              <w:rPr>
                <w:b/>
                <w:sz w:val="20"/>
              </w:rPr>
            </w:pPr>
          </w:p>
          <w:p w14:paraId="4F487F9E" w14:textId="77777777" w:rsidR="00D72D9B" w:rsidRDefault="00D72D9B">
            <w:pPr>
              <w:pStyle w:val="TableParagraph"/>
              <w:rPr>
                <w:b/>
                <w:sz w:val="20"/>
              </w:rPr>
            </w:pPr>
          </w:p>
          <w:p w14:paraId="2B54A059" w14:textId="77777777" w:rsidR="00D72D9B" w:rsidRDefault="00D72D9B">
            <w:pPr>
              <w:pStyle w:val="TableParagraph"/>
              <w:spacing w:before="3"/>
              <w:rPr>
                <w:b/>
                <w:sz w:val="27"/>
              </w:rPr>
            </w:pPr>
          </w:p>
          <w:p w14:paraId="689848E7" w14:textId="77777777" w:rsidR="00D72D9B" w:rsidRDefault="00780A7B">
            <w:pPr>
              <w:pStyle w:val="TableParagraph"/>
              <w:spacing w:line="225" w:lineRule="auto"/>
              <w:ind w:left="383" w:right="32"/>
              <w:rPr>
                <w:sz w:val="19"/>
              </w:rPr>
            </w:pPr>
            <w:r>
              <w:rPr>
                <w:sz w:val="19"/>
              </w:rPr>
              <w:t>University of California Davis/RMTC study.</w:t>
            </w:r>
          </w:p>
        </w:tc>
      </w:tr>
    </w:tbl>
    <w:p w14:paraId="4CC1DC07" w14:textId="77777777" w:rsidR="00D72D9B" w:rsidRDefault="00D72D9B">
      <w:pPr>
        <w:pStyle w:val="BodyText"/>
        <w:rPr>
          <w:b/>
        </w:rPr>
      </w:pPr>
    </w:p>
    <w:p w14:paraId="4422C8CB" w14:textId="77777777" w:rsidR="00D72D9B" w:rsidRDefault="00D72D9B">
      <w:pPr>
        <w:pStyle w:val="BodyText"/>
        <w:rPr>
          <w:b/>
        </w:rPr>
      </w:pPr>
    </w:p>
    <w:p w14:paraId="057DDBD5" w14:textId="77777777" w:rsidR="00D72D9B" w:rsidRDefault="009B394A">
      <w:pPr>
        <w:pStyle w:val="BodyText"/>
        <w:spacing w:before="6"/>
        <w:rPr>
          <w:b/>
          <w:sz w:val="10"/>
        </w:rPr>
      </w:pPr>
      <w:r>
        <w:pict w14:anchorId="1E30379F">
          <v:shape id="_x0000_s1038" style="position:absolute;margin-left:72.6pt;margin-top:8.25pt;width:2in;height:.1pt;z-index:-251654144;mso-wrap-distance-left:0;mso-wrap-distance-right:0;mso-position-horizontal-relative:page" coordorigin="1452,165" coordsize="2880,0" path="m1452,165r2880,e" filled="f" strokeweight=".48pt">
            <v:path arrowok="t"/>
            <w10:wrap type="topAndBottom" anchorx="page"/>
          </v:shape>
        </w:pict>
      </w:r>
    </w:p>
    <w:p w14:paraId="486723D0" w14:textId="77777777" w:rsidR="00D72D9B" w:rsidRDefault="00780A7B">
      <w:pPr>
        <w:spacing w:before="27" w:line="276" w:lineRule="auto"/>
        <w:ind w:left="1108" w:right="1868"/>
        <w:rPr>
          <w:sz w:val="24"/>
        </w:rPr>
      </w:pPr>
      <w:r>
        <w:rPr>
          <w:position w:val="11"/>
          <w:sz w:val="16"/>
        </w:rPr>
        <w:t xml:space="preserve">†† </w:t>
      </w:r>
      <w:r>
        <w:rPr>
          <w:sz w:val="24"/>
        </w:rPr>
        <w:t xml:space="preserve">Samples collected may contain one of the NSAIDs in this chart at a concentration up to the Primary Threshold. The detection of one or more additional NSAIDs in blood and/or urine </w:t>
      </w:r>
      <w:r>
        <w:rPr>
          <w:sz w:val="24"/>
          <w:u w:val="single"/>
        </w:rPr>
        <w:t>constitutes a stacking violation</w:t>
      </w:r>
      <w:r>
        <w:rPr>
          <w:sz w:val="24"/>
        </w:rPr>
        <w:t xml:space="preserve"> in addition to the violation associated with the detection of each additional NSAID.</w:t>
      </w:r>
    </w:p>
    <w:p w14:paraId="37D5CD90" w14:textId="77777777" w:rsidR="00D72D9B" w:rsidRDefault="00D72D9B">
      <w:pPr>
        <w:spacing w:line="276" w:lineRule="auto"/>
        <w:rPr>
          <w:sz w:val="24"/>
        </w:rPr>
        <w:sectPr w:rsidR="00D72D9B">
          <w:headerReference w:type="default" r:id="rId10"/>
          <w:footerReference w:type="default" r:id="rId11"/>
          <w:pgSz w:w="15840" w:h="12240" w:orient="landscape"/>
          <w:pgMar w:top="920" w:right="0" w:bottom="700" w:left="340" w:header="677" w:footer="503" w:gutter="0"/>
          <w:pgNumType w:start="7"/>
          <w:cols w:space="720"/>
        </w:sectPr>
      </w:pPr>
    </w:p>
    <w:p w14:paraId="203BCF7A" w14:textId="77777777" w:rsidR="00D72D9B" w:rsidRDefault="00D72D9B">
      <w:pPr>
        <w:pStyle w:val="BodyText"/>
        <w:spacing w:before="10"/>
      </w:pPr>
    </w:p>
    <w:p w14:paraId="31933DB5" w14:textId="77777777" w:rsidR="00D72D9B" w:rsidRDefault="009B394A">
      <w:pPr>
        <w:spacing w:before="80"/>
        <w:ind w:left="2351" w:right="2673"/>
        <w:jc w:val="center"/>
        <w:rPr>
          <w:b/>
          <w:sz w:val="48"/>
        </w:rPr>
      </w:pPr>
      <w:r>
        <w:pict w14:anchorId="3AD294E5">
          <v:group id="_x0000_s1032" style="position:absolute;left:0;text-align:left;margin-left:22.8pt;margin-top:50.9pt;width:769.25pt;height:19.2pt;z-index:251667456;mso-position-horizontal-relative:page" coordorigin="456,1018" coordsize="15385,384">
            <v:shape id="_x0000_s1037" style="position:absolute;left:455;top:1017;width:15385;height:384" coordorigin="456,1018" coordsize="15385,384" path="m15840,1018r-9360,l3029,1018r-1685,l456,1018r,384l1344,1402r1685,l6480,1402r9360,l15840,1373r,-322l15840,1018e" fillcolor="black" stroked="f">
              <v:path arrowok="t"/>
            </v:shape>
            <v:shapetype id="_x0000_t202" coordsize="21600,21600" o:spt="202" path="m,l,21600r21600,l21600,xe">
              <v:stroke joinstyle="miter"/>
              <v:path gradientshapeok="t" o:connecttype="rect"/>
            </v:shapetype>
            <v:shape id="_x0000_s1036" type="#_x0000_t202" style="position:absolute;left:622;top:1062;width:580;height:309" filled="f" stroked="f">
              <v:textbox inset="0,0,0,0">
                <w:txbxContent>
                  <w:p w14:paraId="02C3B4D2" w14:textId="77777777" w:rsidR="009B394A" w:rsidRDefault="009B394A">
                    <w:pPr>
                      <w:spacing w:line="308" w:lineRule="exact"/>
                      <w:rPr>
                        <w:b/>
                        <w:sz w:val="28"/>
                      </w:rPr>
                    </w:pPr>
                    <w:r>
                      <w:rPr>
                        <w:b/>
                        <w:color w:val="FFFFFF"/>
                        <w:sz w:val="28"/>
                      </w:rPr>
                      <w:t>Date</w:t>
                    </w:r>
                  </w:p>
                </w:txbxContent>
              </v:textbox>
            </v:shape>
            <v:shape id="_x0000_s1035" type="#_x0000_t202" style="position:absolute;left:1721;top:1062;width:953;height:309" filled="f" stroked="f">
              <v:textbox inset="0,0,0,0">
                <w:txbxContent>
                  <w:p w14:paraId="7A6697EB" w14:textId="77777777" w:rsidR="009B394A" w:rsidRDefault="009B394A">
                    <w:pPr>
                      <w:spacing w:line="308" w:lineRule="exact"/>
                      <w:rPr>
                        <w:b/>
                        <w:sz w:val="28"/>
                      </w:rPr>
                    </w:pPr>
                    <w:r>
                      <w:rPr>
                        <w:b/>
                        <w:color w:val="FFFFFF"/>
                        <w:sz w:val="28"/>
                      </w:rPr>
                      <w:t>Version</w:t>
                    </w:r>
                  </w:p>
                </w:txbxContent>
              </v:textbox>
            </v:shape>
            <v:shape id="_x0000_s1034" type="#_x0000_t202" style="position:absolute;left:4821;top:1062;width:1234;height:309" filled="f" stroked="f">
              <v:textbox inset="0,0,0,0">
                <w:txbxContent>
                  <w:p w14:paraId="26371360" w14:textId="77777777" w:rsidR="009B394A" w:rsidRDefault="009B394A">
                    <w:pPr>
                      <w:spacing w:line="308" w:lineRule="exact"/>
                      <w:rPr>
                        <w:b/>
                        <w:sz w:val="28"/>
                      </w:rPr>
                    </w:pPr>
                    <w:r>
                      <w:rPr>
                        <w:b/>
                        <w:color w:val="FFFFFF"/>
                        <w:sz w:val="28"/>
                      </w:rPr>
                      <w:t>Substance</w:t>
                    </w:r>
                  </w:p>
                </w:txbxContent>
              </v:textbox>
            </v:shape>
            <v:shape id="_x0000_s1033" type="#_x0000_t202" style="position:absolute;left:10856;top:1062;width:759;height:309" filled="f" stroked="f">
              <v:textbox inset="0,0,0,0">
                <w:txbxContent>
                  <w:p w14:paraId="50D91319" w14:textId="77777777" w:rsidR="009B394A" w:rsidRDefault="009B394A">
                    <w:pPr>
                      <w:spacing w:line="308" w:lineRule="exact"/>
                      <w:rPr>
                        <w:b/>
                        <w:sz w:val="28"/>
                      </w:rPr>
                    </w:pPr>
                    <w:r>
                      <w:rPr>
                        <w:b/>
                        <w:color w:val="FFFFFF"/>
                        <w:sz w:val="28"/>
                      </w:rPr>
                      <w:t>Notes.</w:t>
                    </w:r>
                  </w:p>
                </w:txbxContent>
              </v:textbox>
            </v:shape>
            <w10:wrap anchorx="page"/>
          </v:group>
        </w:pict>
      </w:r>
      <w:r>
        <w:pict w14:anchorId="3BA6EFA1">
          <v:group id="_x0000_s1028" style="position:absolute;left:0;text-align:left;margin-left:23.5pt;margin-top:70.1pt;width:768.5pt;height:.5pt;z-index:251668480;mso-position-horizontal-relative:page" coordorigin="470,1402" coordsize="15370,10">
            <v:shape id="_x0000_s1031" style="position:absolute;left:470;top:1406;width:6000;height:2" coordorigin="470,1407" coordsize="6000,0" o:spt="100" adj="0,,0" path="m470,1407r869,m1358,1407r1666,m3043,1407r3427,e" filled="f" strokeweight=".48pt">
              <v:stroke joinstyle="round"/>
              <v:formulas/>
              <v:path arrowok="t" o:connecttype="segments"/>
            </v:shape>
            <v:rect id="_x0000_s1030" style="position:absolute;left:6479;top:1401;width:10;height:10" fillcolor="black" stroked="f"/>
            <v:shape id="_x0000_s1029" style="position:absolute;left:6489;top:1406;width:9351;height:2" coordorigin="6489,1407" coordsize="9351,0" o:spt="100" adj="0,,0" path="m6489,1407r8376,m14875,1407r965,e" filled="f" strokeweight=".48pt">
              <v:stroke joinstyle="round"/>
              <v:formulas/>
              <v:path arrowok="t" o:connecttype="segments"/>
            </v:shape>
            <w10:wrap anchorx="page"/>
          </v:group>
        </w:pict>
      </w:r>
      <w:r>
        <w:pict w14:anchorId="0E43D68C">
          <v:shape id="_x0000_s1027" type="#_x0000_t202" style="position:absolute;left:0;text-align:left;margin-left:22.3pt;margin-top:69.85pt;width:770.65pt;height:445.45pt;z-index:251669504;mso-position-horizontal-relative:page" filled="f" stroked="f">
            <v:textbox inset="0,0,0,0">
              <w:txbxContent>
                <w:tbl>
                  <w:tblPr>
                    <w:tblW w:w="0" w:type="auto"/>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88"/>
                    <w:gridCol w:w="1685"/>
                    <w:gridCol w:w="3447"/>
                    <w:gridCol w:w="8396"/>
                    <w:gridCol w:w="971"/>
                  </w:tblGrid>
                  <w:tr w:rsidR="00DC018D" w14:paraId="47D0B59F" w14:textId="77777777">
                    <w:trPr>
                      <w:trHeight w:val="662"/>
                    </w:trPr>
                    <w:tc>
                      <w:tcPr>
                        <w:tcW w:w="888" w:type="dxa"/>
                        <w:tcBorders>
                          <w:top w:val="nil"/>
                        </w:tcBorders>
                      </w:tcPr>
                      <w:p w14:paraId="4F96D5CB" w14:textId="77777777" w:rsidR="00DC018D" w:rsidRDefault="00DC018D">
                        <w:pPr>
                          <w:pStyle w:val="TableParagraph"/>
                          <w:spacing w:before="7"/>
                          <w:rPr>
                            <w:b/>
                            <w:sz w:val="19"/>
                          </w:rPr>
                        </w:pPr>
                      </w:p>
                    </w:tc>
                    <w:tc>
                      <w:tcPr>
                        <w:tcW w:w="1685" w:type="dxa"/>
                        <w:tcBorders>
                          <w:top w:val="nil"/>
                        </w:tcBorders>
                      </w:tcPr>
                      <w:p w14:paraId="6894ABC1" w14:textId="77777777" w:rsidR="00DC018D" w:rsidRDefault="00DC018D">
                        <w:pPr>
                          <w:pStyle w:val="TableParagraph"/>
                          <w:spacing w:before="7"/>
                          <w:rPr>
                            <w:b/>
                            <w:sz w:val="19"/>
                          </w:rPr>
                        </w:pPr>
                      </w:p>
                    </w:tc>
                    <w:tc>
                      <w:tcPr>
                        <w:tcW w:w="3447" w:type="dxa"/>
                        <w:tcBorders>
                          <w:top w:val="nil"/>
                        </w:tcBorders>
                      </w:tcPr>
                      <w:p w14:paraId="2A8DF13E" w14:textId="77777777" w:rsidR="00DC018D" w:rsidRDefault="00DC018D">
                        <w:pPr>
                          <w:pStyle w:val="TableParagraph"/>
                          <w:spacing w:before="5"/>
                          <w:ind w:left="110"/>
                          <w:rPr>
                            <w:sz w:val="19"/>
                          </w:rPr>
                        </w:pPr>
                      </w:p>
                    </w:tc>
                    <w:tc>
                      <w:tcPr>
                        <w:tcW w:w="8396" w:type="dxa"/>
                        <w:tcBorders>
                          <w:top w:val="nil"/>
                        </w:tcBorders>
                      </w:tcPr>
                      <w:p w14:paraId="226CA11B" w14:textId="77777777" w:rsidR="00DC018D" w:rsidRDefault="00DC018D">
                        <w:pPr>
                          <w:pStyle w:val="TableParagraph"/>
                          <w:spacing w:before="115" w:line="242" w:lineRule="auto"/>
                          <w:ind w:left="114" w:right="129"/>
                          <w:rPr>
                            <w:sz w:val="19"/>
                          </w:rPr>
                        </w:pPr>
                      </w:p>
                    </w:tc>
                    <w:tc>
                      <w:tcPr>
                        <w:tcW w:w="971" w:type="dxa"/>
                        <w:tcBorders>
                          <w:top w:val="nil"/>
                          <w:right w:val="nil"/>
                        </w:tcBorders>
                      </w:tcPr>
                      <w:p w14:paraId="3C6D4A85" w14:textId="77777777" w:rsidR="00DC018D" w:rsidRDefault="00DC018D">
                        <w:pPr>
                          <w:pStyle w:val="TableParagraph"/>
                          <w:rPr>
                            <w:sz w:val="18"/>
                          </w:rPr>
                        </w:pPr>
                      </w:p>
                    </w:tc>
                  </w:tr>
                  <w:tr w:rsidR="009B394A" w14:paraId="59213AD4" w14:textId="77777777">
                    <w:trPr>
                      <w:trHeight w:val="662"/>
                    </w:trPr>
                    <w:tc>
                      <w:tcPr>
                        <w:tcW w:w="888" w:type="dxa"/>
                        <w:tcBorders>
                          <w:top w:val="nil"/>
                        </w:tcBorders>
                      </w:tcPr>
                      <w:p w14:paraId="53CAD50C" w14:textId="77777777" w:rsidR="009B394A" w:rsidRDefault="009B394A">
                        <w:pPr>
                          <w:pStyle w:val="TableParagraph"/>
                          <w:spacing w:before="7"/>
                          <w:rPr>
                            <w:b/>
                            <w:sz w:val="19"/>
                          </w:rPr>
                        </w:pPr>
                      </w:p>
                      <w:p w14:paraId="275C1E5A" w14:textId="77777777" w:rsidR="009B394A" w:rsidRDefault="009B394A">
                        <w:pPr>
                          <w:pStyle w:val="TableParagraph"/>
                          <w:ind w:right="89"/>
                          <w:jc w:val="right"/>
                          <w:rPr>
                            <w:sz w:val="19"/>
                          </w:rPr>
                        </w:pPr>
                        <w:r>
                          <w:rPr>
                            <w:sz w:val="19"/>
                          </w:rPr>
                          <w:t>19-Dec</w:t>
                        </w:r>
                      </w:p>
                    </w:tc>
                    <w:tc>
                      <w:tcPr>
                        <w:tcW w:w="1685" w:type="dxa"/>
                        <w:tcBorders>
                          <w:top w:val="nil"/>
                        </w:tcBorders>
                      </w:tcPr>
                      <w:p w14:paraId="1405393E" w14:textId="77777777" w:rsidR="009B394A" w:rsidRDefault="009B394A">
                        <w:pPr>
                          <w:pStyle w:val="TableParagraph"/>
                          <w:spacing w:before="7"/>
                          <w:rPr>
                            <w:b/>
                            <w:sz w:val="19"/>
                          </w:rPr>
                        </w:pPr>
                      </w:p>
                      <w:p w14:paraId="2771AB22" w14:textId="77777777" w:rsidR="009B394A" w:rsidRDefault="009B394A">
                        <w:pPr>
                          <w:pStyle w:val="TableParagraph"/>
                          <w:ind w:left="710" w:right="686"/>
                          <w:jc w:val="center"/>
                          <w:rPr>
                            <w:sz w:val="19"/>
                          </w:rPr>
                        </w:pPr>
                        <w:r>
                          <w:rPr>
                            <w:sz w:val="19"/>
                          </w:rPr>
                          <w:t>4.2</w:t>
                        </w:r>
                      </w:p>
                    </w:tc>
                    <w:tc>
                      <w:tcPr>
                        <w:tcW w:w="3447" w:type="dxa"/>
                        <w:tcBorders>
                          <w:top w:val="nil"/>
                        </w:tcBorders>
                      </w:tcPr>
                      <w:p w14:paraId="4EBF0640" w14:textId="77777777" w:rsidR="009B394A" w:rsidRDefault="009B394A">
                        <w:pPr>
                          <w:pStyle w:val="TableParagraph"/>
                          <w:spacing w:before="5"/>
                          <w:ind w:left="110"/>
                          <w:rPr>
                            <w:sz w:val="19"/>
                          </w:rPr>
                        </w:pPr>
                        <w:r>
                          <w:rPr>
                            <w:sz w:val="19"/>
                          </w:rPr>
                          <w:t>Betamethasone, Dexamethasone,</w:t>
                        </w:r>
                      </w:p>
                      <w:p w14:paraId="115FA95B" w14:textId="77777777" w:rsidR="009B394A" w:rsidRDefault="009B394A">
                        <w:pPr>
                          <w:pStyle w:val="TableParagraph"/>
                          <w:spacing w:before="7" w:line="216" w:lineRule="exact"/>
                          <w:ind w:left="110" w:right="1117"/>
                          <w:rPr>
                            <w:sz w:val="19"/>
                          </w:rPr>
                        </w:pPr>
                        <w:proofErr w:type="spellStart"/>
                        <w:r>
                          <w:rPr>
                            <w:sz w:val="19"/>
                          </w:rPr>
                          <w:t>Isoflupredone</w:t>
                        </w:r>
                        <w:proofErr w:type="spellEnd"/>
                        <w:r>
                          <w:rPr>
                            <w:sz w:val="19"/>
                          </w:rPr>
                          <w:t>, Prednisolone, Triamcinolone acetonide.</w:t>
                        </w:r>
                      </w:p>
                    </w:tc>
                    <w:tc>
                      <w:tcPr>
                        <w:tcW w:w="8396" w:type="dxa"/>
                        <w:tcBorders>
                          <w:top w:val="nil"/>
                        </w:tcBorders>
                      </w:tcPr>
                      <w:p w14:paraId="1DF0D550" w14:textId="16F3D7D2" w:rsidR="009B394A" w:rsidRDefault="009B394A">
                        <w:pPr>
                          <w:pStyle w:val="TableParagraph"/>
                          <w:spacing w:before="115" w:line="242" w:lineRule="auto"/>
                          <w:ind w:left="114" w:right="129"/>
                          <w:rPr>
                            <w:sz w:val="19"/>
                          </w:rPr>
                        </w:pPr>
                        <w:r>
                          <w:rPr>
                            <w:sz w:val="19"/>
                          </w:rPr>
                          <w:t xml:space="preserve">Threshold and withdrawal guidance eliminated for flat and jump races; thresholds and </w:t>
                        </w:r>
                        <w:proofErr w:type="spellStart"/>
                        <w:r>
                          <w:rPr>
                            <w:sz w:val="19"/>
                          </w:rPr>
                          <w:t>withdrawl</w:t>
                        </w:r>
                        <w:proofErr w:type="spellEnd"/>
                        <w:r>
                          <w:rPr>
                            <w:sz w:val="19"/>
                          </w:rPr>
                          <w:t xml:space="preserve"> times apply only to harness racing. Fourteen day (14) stand down on interarticular injections referenced in Note.</w:t>
                        </w:r>
                      </w:p>
                    </w:tc>
                    <w:tc>
                      <w:tcPr>
                        <w:tcW w:w="971" w:type="dxa"/>
                        <w:tcBorders>
                          <w:top w:val="nil"/>
                          <w:right w:val="nil"/>
                        </w:tcBorders>
                      </w:tcPr>
                      <w:p w14:paraId="3B341BF4" w14:textId="77777777" w:rsidR="009B394A" w:rsidRDefault="009B394A">
                        <w:pPr>
                          <w:pStyle w:val="TableParagraph"/>
                          <w:rPr>
                            <w:sz w:val="18"/>
                          </w:rPr>
                        </w:pPr>
                      </w:p>
                    </w:tc>
                  </w:tr>
                  <w:tr w:rsidR="009B394A" w14:paraId="658A8E72" w14:textId="77777777">
                    <w:trPr>
                      <w:trHeight w:val="623"/>
                    </w:trPr>
                    <w:tc>
                      <w:tcPr>
                        <w:tcW w:w="888" w:type="dxa"/>
                      </w:tcPr>
                      <w:p w14:paraId="6ADAB306" w14:textId="77777777" w:rsidR="009B394A" w:rsidRDefault="009B394A">
                        <w:pPr>
                          <w:pStyle w:val="TableParagraph"/>
                          <w:spacing w:before="5"/>
                          <w:rPr>
                            <w:b/>
                            <w:sz w:val="17"/>
                          </w:rPr>
                        </w:pPr>
                      </w:p>
                      <w:p w14:paraId="6312EF7A" w14:textId="77777777" w:rsidR="009B394A" w:rsidRDefault="009B394A">
                        <w:pPr>
                          <w:pStyle w:val="TableParagraph"/>
                          <w:spacing w:before="1"/>
                          <w:ind w:right="88"/>
                          <w:jc w:val="right"/>
                          <w:rPr>
                            <w:sz w:val="19"/>
                          </w:rPr>
                        </w:pPr>
                        <w:r>
                          <w:rPr>
                            <w:sz w:val="19"/>
                          </w:rPr>
                          <w:t>19-Dec</w:t>
                        </w:r>
                      </w:p>
                    </w:tc>
                    <w:tc>
                      <w:tcPr>
                        <w:tcW w:w="1685" w:type="dxa"/>
                      </w:tcPr>
                      <w:p w14:paraId="687A16BA" w14:textId="77777777" w:rsidR="009B394A" w:rsidRDefault="009B394A">
                        <w:pPr>
                          <w:pStyle w:val="TableParagraph"/>
                          <w:spacing w:before="5"/>
                          <w:rPr>
                            <w:b/>
                            <w:sz w:val="17"/>
                          </w:rPr>
                        </w:pPr>
                      </w:p>
                      <w:p w14:paraId="2EC6BDA1" w14:textId="77777777" w:rsidR="009B394A" w:rsidRDefault="009B394A">
                        <w:pPr>
                          <w:pStyle w:val="TableParagraph"/>
                          <w:spacing w:before="1"/>
                          <w:ind w:left="710" w:right="686"/>
                          <w:jc w:val="center"/>
                          <w:rPr>
                            <w:sz w:val="19"/>
                          </w:rPr>
                        </w:pPr>
                        <w:r>
                          <w:rPr>
                            <w:sz w:val="19"/>
                          </w:rPr>
                          <w:t>4.2</w:t>
                        </w:r>
                      </w:p>
                    </w:tc>
                    <w:tc>
                      <w:tcPr>
                        <w:tcW w:w="3447" w:type="dxa"/>
                      </w:tcPr>
                      <w:p w14:paraId="19659E16" w14:textId="77777777" w:rsidR="009B394A" w:rsidRDefault="009B394A">
                        <w:pPr>
                          <w:pStyle w:val="TableParagraph"/>
                          <w:spacing w:before="5"/>
                          <w:rPr>
                            <w:b/>
                            <w:sz w:val="17"/>
                          </w:rPr>
                        </w:pPr>
                      </w:p>
                      <w:p w14:paraId="6A6E683D" w14:textId="77777777" w:rsidR="009B394A" w:rsidRDefault="009B394A">
                        <w:pPr>
                          <w:pStyle w:val="TableParagraph"/>
                          <w:spacing w:before="1"/>
                          <w:ind w:left="110"/>
                          <w:rPr>
                            <w:sz w:val="19"/>
                          </w:rPr>
                        </w:pPr>
                        <w:r>
                          <w:rPr>
                            <w:sz w:val="19"/>
                          </w:rPr>
                          <w:t>Phenylbutazone</w:t>
                        </w:r>
                      </w:p>
                    </w:tc>
                    <w:tc>
                      <w:tcPr>
                        <w:tcW w:w="8396" w:type="dxa"/>
                      </w:tcPr>
                      <w:p w14:paraId="28A1D97B" w14:textId="1D25C8E6" w:rsidR="009B394A" w:rsidRDefault="009B394A">
                        <w:pPr>
                          <w:pStyle w:val="TableParagraph"/>
                          <w:spacing w:before="92" w:line="237" w:lineRule="auto"/>
                          <w:ind w:left="114" w:right="258"/>
                          <w:rPr>
                            <w:sz w:val="19"/>
                          </w:rPr>
                        </w:pPr>
                        <w:r>
                          <w:rPr>
                            <w:sz w:val="19"/>
                          </w:rPr>
                          <w:t>Threshold lowered to 0.3 micrograms per milliliter plasma/serum; 48-hour restricted administration time; Elimination of secondary threshold; Footnote on stacking modified.</w:t>
                        </w:r>
                      </w:p>
                    </w:tc>
                    <w:tc>
                      <w:tcPr>
                        <w:tcW w:w="971" w:type="dxa"/>
                        <w:tcBorders>
                          <w:right w:val="nil"/>
                        </w:tcBorders>
                      </w:tcPr>
                      <w:p w14:paraId="64211E0C" w14:textId="77777777" w:rsidR="009B394A" w:rsidRDefault="009B394A">
                        <w:pPr>
                          <w:pStyle w:val="TableParagraph"/>
                          <w:rPr>
                            <w:sz w:val="18"/>
                          </w:rPr>
                        </w:pPr>
                      </w:p>
                    </w:tc>
                  </w:tr>
                  <w:tr w:rsidR="009B394A" w14:paraId="50DA82E2" w14:textId="77777777">
                    <w:trPr>
                      <w:trHeight w:val="618"/>
                    </w:trPr>
                    <w:tc>
                      <w:tcPr>
                        <w:tcW w:w="888" w:type="dxa"/>
                      </w:tcPr>
                      <w:p w14:paraId="0F878E53" w14:textId="77777777" w:rsidR="009B394A" w:rsidRDefault="009B394A">
                        <w:pPr>
                          <w:pStyle w:val="TableParagraph"/>
                          <w:spacing w:before="1"/>
                          <w:rPr>
                            <w:b/>
                            <w:sz w:val="17"/>
                          </w:rPr>
                        </w:pPr>
                      </w:p>
                      <w:p w14:paraId="5E6BB0A3" w14:textId="77777777" w:rsidR="009B394A" w:rsidRDefault="009B394A">
                        <w:pPr>
                          <w:pStyle w:val="TableParagraph"/>
                          <w:ind w:right="88"/>
                          <w:jc w:val="right"/>
                          <w:rPr>
                            <w:sz w:val="19"/>
                          </w:rPr>
                        </w:pPr>
                        <w:r>
                          <w:rPr>
                            <w:sz w:val="19"/>
                          </w:rPr>
                          <w:t>19-Dec</w:t>
                        </w:r>
                      </w:p>
                    </w:tc>
                    <w:tc>
                      <w:tcPr>
                        <w:tcW w:w="1685" w:type="dxa"/>
                      </w:tcPr>
                      <w:p w14:paraId="646436AD" w14:textId="77777777" w:rsidR="009B394A" w:rsidRDefault="009B394A">
                        <w:pPr>
                          <w:pStyle w:val="TableParagraph"/>
                          <w:spacing w:before="1"/>
                          <w:rPr>
                            <w:b/>
                            <w:sz w:val="17"/>
                          </w:rPr>
                        </w:pPr>
                      </w:p>
                      <w:p w14:paraId="73928667" w14:textId="77777777" w:rsidR="009B394A" w:rsidRDefault="009B394A">
                        <w:pPr>
                          <w:pStyle w:val="TableParagraph"/>
                          <w:ind w:left="710" w:right="686"/>
                          <w:jc w:val="center"/>
                          <w:rPr>
                            <w:sz w:val="19"/>
                          </w:rPr>
                        </w:pPr>
                        <w:r>
                          <w:rPr>
                            <w:sz w:val="19"/>
                          </w:rPr>
                          <w:t>4.2</w:t>
                        </w:r>
                      </w:p>
                    </w:tc>
                    <w:tc>
                      <w:tcPr>
                        <w:tcW w:w="3447" w:type="dxa"/>
                      </w:tcPr>
                      <w:p w14:paraId="573B0B69" w14:textId="77777777" w:rsidR="009B394A" w:rsidRDefault="009B394A">
                        <w:pPr>
                          <w:pStyle w:val="TableParagraph"/>
                          <w:spacing w:before="1"/>
                          <w:rPr>
                            <w:b/>
                            <w:sz w:val="17"/>
                          </w:rPr>
                        </w:pPr>
                      </w:p>
                      <w:p w14:paraId="0F31ADDD" w14:textId="77777777" w:rsidR="009B394A" w:rsidRDefault="009B394A">
                        <w:pPr>
                          <w:pStyle w:val="TableParagraph"/>
                          <w:ind w:left="110"/>
                          <w:rPr>
                            <w:sz w:val="19"/>
                          </w:rPr>
                        </w:pPr>
                        <w:r>
                          <w:rPr>
                            <w:sz w:val="19"/>
                          </w:rPr>
                          <w:t>Ketoprofen</w:t>
                        </w:r>
                      </w:p>
                    </w:tc>
                    <w:tc>
                      <w:tcPr>
                        <w:tcW w:w="8396" w:type="dxa"/>
                      </w:tcPr>
                      <w:p w14:paraId="7FE7AE47" w14:textId="77777777" w:rsidR="009B394A" w:rsidRDefault="009B394A">
                        <w:pPr>
                          <w:pStyle w:val="TableParagraph"/>
                          <w:spacing w:before="1"/>
                          <w:rPr>
                            <w:b/>
                            <w:sz w:val="17"/>
                          </w:rPr>
                        </w:pPr>
                      </w:p>
                      <w:p w14:paraId="7615E66E" w14:textId="7F2DC332" w:rsidR="009B394A" w:rsidRDefault="009B394A">
                        <w:pPr>
                          <w:pStyle w:val="TableParagraph"/>
                          <w:ind w:left="114"/>
                          <w:rPr>
                            <w:sz w:val="19"/>
                          </w:rPr>
                        </w:pPr>
                        <w:r>
                          <w:rPr>
                            <w:sz w:val="19"/>
                          </w:rPr>
                          <w:t>48-hour restricted administration time; Elimination of secondary threshold; Footnote on stacking modified.</w:t>
                        </w:r>
                      </w:p>
                    </w:tc>
                    <w:tc>
                      <w:tcPr>
                        <w:tcW w:w="971" w:type="dxa"/>
                        <w:tcBorders>
                          <w:right w:val="nil"/>
                        </w:tcBorders>
                      </w:tcPr>
                      <w:p w14:paraId="413607EA" w14:textId="77777777" w:rsidR="009B394A" w:rsidRDefault="009B394A">
                        <w:pPr>
                          <w:pStyle w:val="TableParagraph"/>
                          <w:rPr>
                            <w:sz w:val="18"/>
                          </w:rPr>
                        </w:pPr>
                      </w:p>
                    </w:tc>
                  </w:tr>
                  <w:tr w:rsidR="009B394A" w14:paraId="023AB25C" w14:textId="77777777">
                    <w:trPr>
                      <w:trHeight w:val="618"/>
                    </w:trPr>
                    <w:tc>
                      <w:tcPr>
                        <w:tcW w:w="888" w:type="dxa"/>
                      </w:tcPr>
                      <w:p w14:paraId="69DC0100" w14:textId="77777777" w:rsidR="009B394A" w:rsidRDefault="009B394A">
                        <w:pPr>
                          <w:pStyle w:val="TableParagraph"/>
                          <w:spacing w:before="1"/>
                          <w:rPr>
                            <w:b/>
                            <w:sz w:val="17"/>
                          </w:rPr>
                        </w:pPr>
                      </w:p>
                      <w:p w14:paraId="381F423B" w14:textId="77777777" w:rsidR="009B394A" w:rsidRDefault="009B394A">
                        <w:pPr>
                          <w:pStyle w:val="TableParagraph"/>
                          <w:ind w:right="88"/>
                          <w:jc w:val="right"/>
                          <w:rPr>
                            <w:sz w:val="19"/>
                          </w:rPr>
                        </w:pPr>
                        <w:r>
                          <w:rPr>
                            <w:sz w:val="19"/>
                          </w:rPr>
                          <w:t>19-Dec</w:t>
                        </w:r>
                      </w:p>
                    </w:tc>
                    <w:tc>
                      <w:tcPr>
                        <w:tcW w:w="1685" w:type="dxa"/>
                      </w:tcPr>
                      <w:p w14:paraId="223C941F" w14:textId="77777777" w:rsidR="009B394A" w:rsidRDefault="009B394A">
                        <w:pPr>
                          <w:pStyle w:val="TableParagraph"/>
                          <w:spacing w:before="1"/>
                          <w:rPr>
                            <w:b/>
                            <w:sz w:val="17"/>
                          </w:rPr>
                        </w:pPr>
                      </w:p>
                      <w:p w14:paraId="090B3611" w14:textId="77777777" w:rsidR="009B394A" w:rsidRDefault="009B394A">
                        <w:pPr>
                          <w:pStyle w:val="TableParagraph"/>
                          <w:ind w:left="710" w:right="686"/>
                          <w:jc w:val="center"/>
                          <w:rPr>
                            <w:sz w:val="19"/>
                          </w:rPr>
                        </w:pPr>
                        <w:r>
                          <w:rPr>
                            <w:sz w:val="19"/>
                          </w:rPr>
                          <w:t>4.2</w:t>
                        </w:r>
                      </w:p>
                    </w:tc>
                    <w:tc>
                      <w:tcPr>
                        <w:tcW w:w="3447" w:type="dxa"/>
                      </w:tcPr>
                      <w:p w14:paraId="0E25E4A0" w14:textId="77777777" w:rsidR="009B394A" w:rsidRDefault="009B394A">
                        <w:pPr>
                          <w:pStyle w:val="TableParagraph"/>
                          <w:spacing w:before="1"/>
                          <w:rPr>
                            <w:b/>
                            <w:sz w:val="17"/>
                          </w:rPr>
                        </w:pPr>
                      </w:p>
                      <w:p w14:paraId="5EC07550" w14:textId="77777777" w:rsidR="009B394A" w:rsidRDefault="009B394A">
                        <w:pPr>
                          <w:pStyle w:val="TableParagraph"/>
                          <w:ind w:left="110"/>
                          <w:rPr>
                            <w:sz w:val="19"/>
                          </w:rPr>
                        </w:pPr>
                        <w:proofErr w:type="spellStart"/>
                        <w:r>
                          <w:rPr>
                            <w:sz w:val="19"/>
                          </w:rPr>
                          <w:t>Flunixen</w:t>
                        </w:r>
                        <w:proofErr w:type="spellEnd"/>
                      </w:p>
                    </w:tc>
                    <w:tc>
                      <w:tcPr>
                        <w:tcW w:w="8396" w:type="dxa"/>
                      </w:tcPr>
                      <w:p w14:paraId="186157D4" w14:textId="7BDEC053" w:rsidR="009B394A" w:rsidRDefault="009B394A">
                        <w:pPr>
                          <w:pStyle w:val="TableParagraph"/>
                          <w:spacing w:before="86" w:line="242" w:lineRule="auto"/>
                          <w:ind w:left="114" w:right="859"/>
                          <w:rPr>
                            <w:sz w:val="19"/>
                          </w:rPr>
                        </w:pPr>
                        <w:r>
                          <w:rPr>
                            <w:sz w:val="19"/>
                          </w:rPr>
                          <w:t>Threshold lowered to 5.0 ng/ml; 48-hour restricted administration time; Elimination of secondary threshold; Footnote on stacking modified.</w:t>
                        </w:r>
                      </w:p>
                    </w:tc>
                    <w:tc>
                      <w:tcPr>
                        <w:tcW w:w="971" w:type="dxa"/>
                        <w:tcBorders>
                          <w:right w:val="nil"/>
                        </w:tcBorders>
                      </w:tcPr>
                      <w:p w14:paraId="69732AB8" w14:textId="77777777" w:rsidR="009B394A" w:rsidRDefault="009B394A">
                        <w:pPr>
                          <w:pStyle w:val="TableParagraph"/>
                          <w:rPr>
                            <w:sz w:val="18"/>
                          </w:rPr>
                        </w:pPr>
                      </w:p>
                    </w:tc>
                  </w:tr>
                  <w:tr w:rsidR="009B394A" w14:paraId="5D4F250B" w14:textId="77777777">
                    <w:trPr>
                      <w:trHeight w:val="618"/>
                    </w:trPr>
                    <w:tc>
                      <w:tcPr>
                        <w:tcW w:w="888" w:type="dxa"/>
                      </w:tcPr>
                      <w:p w14:paraId="20D91AE9" w14:textId="77777777" w:rsidR="009B394A" w:rsidRDefault="009B394A">
                        <w:pPr>
                          <w:pStyle w:val="TableParagraph"/>
                          <w:spacing w:before="1"/>
                          <w:rPr>
                            <w:b/>
                            <w:sz w:val="17"/>
                          </w:rPr>
                        </w:pPr>
                      </w:p>
                      <w:p w14:paraId="43EA2BEC" w14:textId="77777777" w:rsidR="009B394A" w:rsidRDefault="009B394A">
                        <w:pPr>
                          <w:pStyle w:val="TableParagraph"/>
                          <w:ind w:right="88"/>
                          <w:jc w:val="right"/>
                          <w:rPr>
                            <w:sz w:val="19"/>
                          </w:rPr>
                        </w:pPr>
                        <w:r>
                          <w:rPr>
                            <w:sz w:val="19"/>
                          </w:rPr>
                          <w:t>19-Dec</w:t>
                        </w:r>
                      </w:p>
                    </w:tc>
                    <w:tc>
                      <w:tcPr>
                        <w:tcW w:w="1685" w:type="dxa"/>
                      </w:tcPr>
                      <w:p w14:paraId="09A3CDF6" w14:textId="77777777" w:rsidR="009B394A" w:rsidRDefault="009B394A">
                        <w:pPr>
                          <w:pStyle w:val="TableParagraph"/>
                          <w:spacing w:before="1"/>
                          <w:rPr>
                            <w:b/>
                            <w:sz w:val="17"/>
                          </w:rPr>
                        </w:pPr>
                      </w:p>
                      <w:p w14:paraId="6C2105F2" w14:textId="77777777" w:rsidR="009B394A" w:rsidRDefault="009B394A">
                        <w:pPr>
                          <w:pStyle w:val="TableParagraph"/>
                          <w:ind w:left="710" w:right="686"/>
                          <w:jc w:val="center"/>
                          <w:rPr>
                            <w:sz w:val="19"/>
                          </w:rPr>
                        </w:pPr>
                        <w:r>
                          <w:rPr>
                            <w:sz w:val="19"/>
                          </w:rPr>
                          <w:t>4.2</w:t>
                        </w:r>
                      </w:p>
                    </w:tc>
                    <w:tc>
                      <w:tcPr>
                        <w:tcW w:w="3447" w:type="dxa"/>
                      </w:tcPr>
                      <w:p w14:paraId="49EDFBDE" w14:textId="77777777" w:rsidR="009B394A" w:rsidRDefault="009B394A">
                        <w:pPr>
                          <w:pStyle w:val="TableParagraph"/>
                          <w:spacing w:before="1"/>
                          <w:rPr>
                            <w:b/>
                            <w:sz w:val="17"/>
                          </w:rPr>
                        </w:pPr>
                      </w:p>
                      <w:p w14:paraId="49E43D4D" w14:textId="77777777" w:rsidR="009B394A" w:rsidRDefault="009B394A">
                        <w:pPr>
                          <w:pStyle w:val="TableParagraph"/>
                          <w:ind w:left="110"/>
                          <w:rPr>
                            <w:sz w:val="19"/>
                          </w:rPr>
                        </w:pPr>
                        <w:r>
                          <w:rPr>
                            <w:sz w:val="19"/>
                          </w:rPr>
                          <w:t>Diclofenac and Firocoxib</w:t>
                        </w:r>
                      </w:p>
                    </w:tc>
                    <w:tc>
                      <w:tcPr>
                        <w:tcW w:w="8396" w:type="dxa"/>
                      </w:tcPr>
                      <w:p w14:paraId="5410A204" w14:textId="77777777" w:rsidR="009B394A" w:rsidRDefault="009B394A">
                        <w:pPr>
                          <w:pStyle w:val="TableParagraph"/>
                          <w:spacing w:before="1"/>
                          <w:rPr>
                            <w:b/>
                            <w:sz w:val="17"/>
                          </w:rPr>
                        </w:pPr>
                      </w:p>
                      <w:p w14:paraId="1D2454A3" w14:textId="77777777" w:rsidR="009B394A" w:rsidRDefault="009B394A">
                        <w:pPr>
                          <w:pStyle w:val="TableParagraph"/>
                          <w:ind w:left="114"/>
                          <w:rPr>
                            <w:sz w:val="19"/>
                          </w:rPr>
                        </w:pPr>
                        <w:r>
                          <w:rPr>
                            <w:sz w:val="19"/>
                          </w:rPr>
                          <w:t>Eliminated from CTS schedule; Policy reverts to level of detection if found.</w:t>
                        </w:r>
                      </w:p>
                    </w:tc>
                    <w:tc>
                      <w:tcPr>
                        <w:tcW w:w="971" w:type="dxa"/>
                        <w:tcBorders>
                          <w:right w:val="nil"/>
                        </w:tcBorders>
                      </w:tcPr>
                      <w:p w14:paraId="15CFBB3F" w14:textId="77777777" w:rsidR="009B394A" w:rsidRDefault="009B394A">
                        <w:pPr>
                          <w:pStyle w:val="TableParagraph"/>
                          <w:rPr>
                            <w:sz w:val="18"/>
                          </w:rPr>
                        </w:pPr>
                      </w:p>
                    </w:tc>
                  </w:tr>
                  <w:tr w:rsidR="009B394A" w14:paraId="4F998148" w14:textId="77777777">
                    <w:trPr>
                      <w:trHeight w:val="623"/>
                    </w:trPr>
                    <w:tc>
                      <w:tcPr>
                        <w:tcW w:w="888" w:type="dxa"/>
                      </w:tcPr>
                      <w:p w14:paraId="404D09F0" w14:textId="77777777" w:rsidR="009B394A" w:rsidRDefault="009B394A">
                        <w:pPr>
                          <w:pStyle w:val="TableParagraph"/>
                          <w:spacing w:before="6"/>
                          <w:rPr>
                            <w:b/>
                            <w:sz w:val="17"/>
                          </w:rPr>
                        </w:pPr>
                      </w:p>
                      <w:p w14:paraId="66830816" w14:textId="77777777" w:rsidR="009B394A" w:rsidRDefault="009B394A">
                        <w:pPr>
                          <w:pStyle w:val="TableParagraph"/>
                          <w:ind w:right="88"/>
                          <w:jc w:val="right"/>
                          <w:rPr>
                            <w:sz w:val="19"/>
                          </w:rPr>
                        </w:pPr>
                        <w:r>
                          <w:rPr>
                            <w:sz w:val="19"/>
                          </w:rPr>
                          <w:t>19-Jan</w:t>
                        </w:r>
                      </w:p>
                    </w:tc>
                    <w:tc>
                      <w:tcPr>
                        <w:tcW w:w="1685" w:type="dxa"/>
                      </w:tcPr>
                      <w:p w14:paraId="4BDA3445" w14:textId="77777777" w:rsidR="009B394A" w:rsidRDefault="009B394A">
                        <w:pPr>
                          <w:pStyle w:val="TableParagraph"/>
                          <w:spacing w:before="6"/>
                          <w:rPr>
                            <w:b/>
                            <w:sz w:val="17"/>
                          </w:rPr>
                        </w:pPr>
                      </w:p>
                      <w:p w14:paraId="0D1413B6" w14:textId="77777777" w:rsidR="009B394A" w:rsidRDefault="009B394A">
                        <w:pPr>
                          <w:pStyle w:val="TableParagraph"/>
                          <w:ind w:left="710" w:right="686"/>
                          <w:jc w:val="center"/>
                          <w:rPr>
                            <w:sz w:val="19"/>
                          </w:rPr>
                        </w:pPr>
                        <w:r>
                          <w:rPr>
                            <w:sz w:val="19"/>
                          </w:rPr>
                          <w:t>4.1</w:t>
                        </w:r>
                      </w:p>
                    </w:tc>
                    <w:tc>
                      <w:tcPr>
                        <w:tcW w:w="3447" w:type="dxa"/>
                      </w:tcPr>
                      <w:p w14:paraId="5644DC05" w14:textId="77777777" w:rsidR="009B394A" w:rsidRDefault="009B394A">
                        <w:pPr>
                          <w:pStyle w:val="TableParagraph"/>
                          <w:spacing w:before="6"/>
                          <w:rPr>
                            <w:b/>
                            <w:sz w:val="17"/>
                          </w:rPr>
                        </w:pPr>
                      </w:p>
                      <w:p w14:paraId="2AB9A0C8" w14:textId="77777777" w:rsidR="009B394A" w:rsidRDefault="009B394A">
                        <w:pPr>
                          <w:pStyle w:val="TableParagraph"/>
                          <w:ind w:left="110"/>
                          <w:rPr>
                            <w:sz w:val="19"/>
                          </w:rPr>
                        </w:pPr>
                        <w:r>
                          <w:rPr>
                            <w:sz w:val="19"/>
                          </w:rPr>
                          <w:t>Albuterol</w:t>
                        </w:r>
                      </w:p>
                    </w:tc>
                    <w:tc>
                      <w:tcPr>
                        <w:tcW w:w="8396" w:type="dxa"/>
                      </w:tcPr>
                      <w:p w14:paraId="2E59E0E3" w14:textId="77777777" w:rsidR="009B394A" w:rsidRDefault="009B394A">
                        <w:pPr>
                          <w:pStyle w:val="TableParagraph"/>
                          <w:spacing w:before="93" w:line="237" w:lineRule="auto"/>
                          <w:ind w:left="114" w:right="532"/>
                          <w:rPr>
                            <w:sz w:val="19"/>
                          </w:rPr>
                        </w:pPr>
                        <w:r>
                          <w:rPr>
                            <w:sz w:val="19"/>
                          </w:rPr>
                          <w:t>Added footnote establishing Albuterol as a prohibited substance in Quarter Horses with no applicable withdrawal guideline for Quarter Horses or breeds racing with Quarter Horses.</w:t>
                        </w:r>
                      </w:p>
                    </w:tc>
                    <w:tc>
                      <w:tcPr>
                        <w:tcW w:w="971" w:type="dxa"/>
                        <w:tcBorders>
                          <w:right w:val="nil"/>
                        </w:tcBorders>
                      </w:tcPr>
                      <w:p w14:paraId="49154233" w14:textId="77777777" w:rsidR="009B394A" w:rsidRDefault="009B394A">
                        <w:pPr>
                          <w:pStyle w:val="TableParagraph"/>
                          <w:rPr>
                            <w:sz w:val="18"/>
                          </w:rPr>
                        </w:pPr>
                      </w:p>
                    </w:tc>
                  </w:tr>
                  <w:tr w:rsidR="009B394A" w14:paraId="4B1D3B9F" w14:textId="77777777">
                    <w:trPr>
                      <w:trHeight w:val="537"/>
                    </w:trPr>
                    <w:tc>
                      <w:tcPr>
                        <w:tcW w:w="888" w:type="dxa"/>
                        <w:tcBorders>
                          <w:left w:val="single" w:sz="8" w:space="0" w:color="000000"/>
                          <w:bottom w:val="single" w:sz="8" w:space="0" w:color="000000"/>
                          <w:right w:val="single" w:sz="8" w:space="0" w:color="000000"/>
                        </w:tcBorders>
                      </w:tcPr>
                      <w:p w14:paraId="4F01906E" w14:textId="77777777" w:rsidR="009B394A" w:rsidRDefault="009B394A">
                        <w:pPr>
                          <w:pStyle w:val="TableParagraph"/>
                          <w:spacing w:before="153"/>
                          <w:ind w:right="86"/>
                          <w:jc w:val="right"/>
                          <w:rPr>
                            <w:sz w:val="19"/>
                          </w:rPr>
                        </w:pPr>
                        <w:r>
                          <w:rPr>
                            <w:sz w:val="19"/>
                          </w:rPr>
                          <w:t>17-Apr</w:t>
                        </w:r>
                      </w:p>
                    </w:tc>
                    <w:tc>
                      <w:tcPr>
                        <w:tcW w:w="1685" w:type="dxa"/>
                        <w:tcBorders>
                          <w:left w:val="single" w:sz="8" w:space="0" w:color="000000"/>
                          <w:bottom w:val="single" w:sz="8" w:space="0" w:color="000000"/>
                          <w:right w:val="single" w:sz="8" w:space="0" w:color="000000"/>
                        </w:tcBorders>
                      </w:tcPr>
                      <w:p w14:paraId="0A0EADAC" w14:textId="77777777" w:rsidR="009B394A" w:rsidRDefault="009B394A">
                        <w:pPr>
                          <w:pStyle w:val="TableParagraph"/>
                          <w:spacing w:before="153"/>
                          <w:ind w:left="19"/>
                          <w:jc w:val="center"/>
                          <w:rPr>
                            <w:sz w:val="19"/>
                          </w:rPr>
                        </w:pPr>
                        <w:r>
                          <w:rPr>
                            <w:w w:val="101"/>
                            <w:sz w:val="19"/>
                          </w:rPr>
                          <w:t>4</w:t>
                        </w:r>
                      </w:p>
                    </w:tc>
                    <w:tc>
                      <w:tcPr>
                        <w:tcW w:w="3447" w:type="dxa"/>
                        <w:tcBorders>
                          <w:left w:val="single" w:sz="8" w:space="0" w:color="000000"/>
                          <w:bottom w:val="single" w:sz="8" w:space="0" w:color="000000"/>
                          <w:right w:val="nil"/>
                        </w:tcBorders>
                      </w:tcPr>
                      <w:p w14:paraId="70294D90" w14:textId="77777777" w:rsidR="009B394A" w:rsidRDefault="009B394A">
                        <w:pPr>
                          <w:pStyle w:val="TableParagraph"/>
                          <w:spacing w:before="153"/>
                          <w:ind w:left="105"/>
                          <w:rPr>
                            <w:sz w:val="19"/>
                          </w:rPr>
                        </w:pPr>
                        <w:r>
                          <w:rPr>
                            <w:sz w:val="19"/>
                          </w:rPr>
                          <w:t>Clenbuterol</w:t>
                        </w:r>
                      </w:p>
                    </w:tc>
                    <w:tc>
                      <w:tcPr>
                        <w:tcW w:w="8396" w:type="dxa"/>
                        <w:tcBorders>
                          <w:left w:val="nil"/>
                          <w:bottom w:val="single" w:sz="8" w:space="0" w:color="000000"/>
                          <w:right w:val="single" w:sz="8" w:space="0" w:color="000000"/>
                        </w:tcBorders>
                      </w:tcPr>
                      <w:p w14:paraId="7B918259" w14:textId="77777777" w:rsidR="009B394A" w:rsidRDefault="009B394A">
                        <w:pPr>
                          <w:pStyle w:val="TableParagraph"/>
                          <w:spacing w:before="53" w:line="232" w:lineRule="auto"/>
                          <w:ind w:left="119" w:right="859"/>
                          <w:rPr>
                            <w:sz w:val="19"/>
                          </w:rPr>
                        </w:pPr>
                        <w:r>
                          <w:rPr>
                            <w:sz w:val="19"/>
                          </w:rPr>
                          <w:t>Added footnotes establishing Clenbuterol as a prohibited substance in Quarter Horses with no applicable withdrawal guideline for Quarter Horses or breeds racing with Quarter Horses.</w:t>
                        </w:r>
                      </w:p>
                    </w:tc>
                    <w:tc>
                      <w:tcPr>
                        <w:tcW w:w="971" w:type="dxa"/>
                        <w:tcBorders>
                          <w:left w:val="single" w:sz="8" w:space="0" w:color="000000"/>
                          <w:bottom w:val="single" w:sz="8" w:space="0" w:color="000000"/>
                          <w:right w:val="nil"/>
                        </w:tcBorders>
                      </w:tcPr>
                      <w:p w14:paraId="1842860C" w14:textId="77777777" w:rsidR="009B394A" w:rsidRDefault="009B394A">
                        <w:pPr>
                          <w:pStyle w:val="TableParagraph"/>
                          <w:rPr>
                            <w:sz w:val="18"/>
                          </w:rPr>
                        </w:pPr>
                      </w:p>
                    </w:tc>
                  </w:tr>
                  <w:tr w:rsidR="009B394A" w14:paraId="06027E91" w14:textId="77777777">
                    <w:trPr>
                      <w:trHeight w:val="340"/>
                    </w:trPr>
                    <w:tc>
                      <w:tcPr>
                        <w:tcW w:w="888" w:type="dxa"/>
                        <w:tcBorders>
                          <w:top w:val="single" w:sz="8" w:space="0" w:color="000000"/>
                          <w:left w:val="single" w:sz="8" w:space="0" w:color="000000"/>
                          <w:bottom w:val="single" w:sz="8" w:space="0" w:color="000000"/>
                          <w:right w:val="single" w:sz="8" w:space="0" w:color="000000"/>
                        </w:tcBorders>
                      </w:tcPr>
                      <w:p w14:paraId="3B85249E" w14:textId="77777777" w:rsidR="009B394A" w:rsidRDefault="009B394A">
                        <w:pPr>
                          <w:pStyle w:val="TableParagraph"/>
                          <w:spacing w:before="57"/>
                          <w:ind w:right="86"/>
                          <w:jc w:val="right"/>
                          <w:rPr>
                            <w:sz w:val="19"/>
                          </w:rPr>
                        </w:pPr>
                        <w:r>
                          <w:rPr>
                            <w:sz w:val="19"/>
                          </w:rPr>
                          <w:t>17-Apr</w:t>
                        </w:r>
                      </w:p>
                    </w:tc>
                    <w:tc>
                      <w:tcPr>
                        <w:tcW w:w="1685" w:type="dxa"/>
                        <w:tcBorders>
                          <w:top w:val="single" w:sz="8" w:space="0" w:color="000000"/>
                          <w:left w:val="single" w:sz="8" w:space="0" w:color="000000"/>
                          <w:bottom w:val="single" w:sz="8" w:space="0" w:color="000000"/>
                          <w:right w:val="single" w:sz="8" w:space="0" w:color="000000"/>
                        </w:tcBorders>
                      </w:tcPr>
                      <w:p w14:paraId="7DDAA3C7" w14:textId="77777777" w:rsidR="009B394A" w:rsidRDefault="009B394A">
                        <w:pPr>
                          <w:pStyle w:val="TableParagraph"/>
                          <w:spacing w:before="57"/>
                          <w:ind w:left="19"/>
                          <w:jc w:val="center"/>
                          <w:rPr>
                            <w:sz w:val="19"/>
                          </w:rPr>
                        </w:pPr>
                        <w:r>
                          <w:rPr>
                            <w:w w:val="101"/>
                            <w:sz w:val="19"/>
                          </w:rPr>
                          <w:t>4</w:t>
                        </w:r>
                      </w:p>
                    </w:tc>
                    <w:tc>
                      <w:tcPr>
                        <w:tcW w:w="3447" w:type="dxa"/>
                        <w:tcBorders>
                          <w:top w:val="single" w:sz="8" w:space="0" w:color="000000"/>
                          <w:left w:val="single" w:sz="8" w:space="0" w:color="000000"/>
                          <w:bottom w:val="single" w:sz="8" w:space="0" w:color="000000"/>
                          <w:right w:val="nil"/>
                        </w:tcBorders>
                      </w:tcPr>
                      <w:p w14:paraId="47C9F617" w14:textId="77777777" w:rsidR="009B394A" w:rsidRDefault="009B394A">
                        <w:pPr>
                          <w:pStyle w:val="TableParagraph"/>
                          <w:spacing w:before="57"/>
                          <w:ind w:left="105"/>
                          <w:rPr>
                            <w:sz w:val="19"/>
                          </w:rPr>
                        </w:pPr>
                        <w:r>
                          <w:rPr>
                            <w:sz w:val="19"/>
                          </w:rPr>
                          <w:t>Whole document</w:t>
                        </w:r>
                      </w:p>
                    </w:tc>
                    <w:tc>
                      <w:tcPr>
                        <w:tcW w:w="8396" w:type="dxa"/>
                        <w:tcBorders>
                          <w:top w:val="single" w:sz="8" w:space="0" w:color="000000"/>
                          <w:left w:val="nil"/>
                          <w:bottom w:val="single" w:sz="8" w:space="0" w:color="000000"/>
                          <w:right w:val="single" w:sz="8" w:space="0" w:color="000000"/>
                        </w:tcBorders>
                      </w:tcPr>
                      <w:p w14:paraId="29F2A04E" w14:textId="77777777" w:rsidR="009B394A" w:rsidRDefault="009B394A">
                        <w:pPr>
                          <w:pStyle w:val="TableParagraph"/>
                          <w:spacing w:before="57"/>
                          <w:ind w:left="119"/>
                          <w:rPr>
                            <w:sz w:val="19"/>
                          </w:rPr>
                        </w:pPr>
                        <w:r>
                          <w:rPr>
                            <w:sz w:val="19"/>
                          </w:rPr>
                          <w:t>Re-numbered footnotes throughout document to make them continuous</w:t>
                        </w:r>
                      </w:p>
                    </w:tc>
                    <w:tc>
                      <w:tcPr>
                        <w:tcW w:w="971" w:type="dxa"/>
                        <w:tcBorders>
                          <w:top w:val="single" w:sz="8" w:space="0" w:color="000000"/>
                          <w:left w:val="single" w:sz="8" w:space="0" w:color="000000"/>
                          <w:bottom w:val="single" w:sz="8" w:space="0" w:color="000000"/>
                          <w:right w:val="nil"/>
                        </w:tcBorders>
                      </w:tcPr>
                      <w:p w14:paraId="5BFCA2E8" w14:textId="77777777" w:rsidR="009B394A" w:rsidRDefault="009B394A">
                        <w:pPr>
                          <w:pStyle w:val="TableParagraph"/>
                          <w:rPr>
                            <w:sz w:val="18"/>
                          </w:rPr>
                        </w:pPr>
                      </w:p>
                    </w:tc>
                  </w:tr>
                  <w:tr w:rsidR="009B394A" w14:paraId="38C0606D" w14:textId="77777777">
                    <w:trPr>
                      <w:trHeight w:val="340"/>
                    </w:trPr>
                    <w:tc>
                      <w:tcPr>
                        <w:tcW w:w="888" w:type="dxa"/>
                        <w:tcBorders>
                          <w:top w:val="single" w:sz="8" w:space="0" w:color="000000"/>
                          <w:left w:val="single" w:sz="8" w:space="0" w:color="000000"/>
                          <w:bottom w:val="single" w:sz="8" w:space="0" w:color="000000"/>
                          <w:right w:val="single" w:sz="8" w:space="0" w:color="000000"/>
                        </w:tcBorders>
                      </w:tcPr>
                      <w:p w14:paraId="28BE43D0" w14:textId="77777777" w:rsidR="009B394A" w:rsidRDefault="009B394A">
                        <w:pPr>
                          <w:pStyle w:val="TableParagraph"/>
                          <w:spacing w:before="57"/>
                          <w:ind w:right="87"/>
                          <w:jc w:val="right"/>
                          <w:rPr>
                            <w:sz w:val="19"/>
                          </w:rPr>
                        </w:pPr>
                        <w:r>
                          <w:rPr>
                            <w:sz w:val="19"/>
                          </w:rPr>
                          <w:t>16-Dec</w:t>
                        </w:r>
                      </w:p>
                    </w:tc>
                    <w:tc>
                      <w:tcPr>
                        <w:tcW w:w="1685" w:type="dxa"/>
                        <w:tcBorders>
                          <w:top w:val="single" w:sz="8" w:space="0" w:color="000000"/>
                          <w:left w:val="single" w:sz="8" w:space="0" w:color="000000"/>
                          <w:bottom w:val="single" w:sz="8" w:space="0" w:color="000000"/>
                          <w:right w:val="single" w:sz="8" w:space="0" w:color="000000"/>
                        </w:tcBorders>
                      </w:tcPr>
                      <w:p w14:paraId="263C52D0" w14:textId="77777777" w:rsidR="009B394A" w:rsidRDefault="009B394A">
                        <w:pPr>
                          <w:pStyle w:val="TableParagraph"/>
                          <w:spacing w:before="57"/>
                          <w:ind w:left="653" w:right="634"/>
                          <w:jc w:val="center"/>
                          <w:rPr>
                            <w:sz w:val="19"/>
                          </w:rPr>
                        </w:pPr>
                        <w:r>
                          <w:rPr>
                            <w:sz w:val="19"/>
                          </w:rPr>
                          <w:t>3.2</w:t>
                        </w:r>
                      </w:p>
                    </w:tc>
                    <w:tc>
                      <w:tcPr>
                        <w:tcW w:w="3447" w:type="dxa"/>
                        <w:tcBorders>
                          <w:top w:val="single" w:sz="8" w:space="0" w:color="000000"/>
                          <w:left w:val="single" w:sz="8" w:space="0" w:color="000000"/>
                          <w:bottom w:val="single" w:sz="8" w:space="0" w:color="000000"/>
                          <w:right w:val="nil"/>
                        </w:tcBorders>
                      </w:tcPr>
                      <w:p w14:paraId="7341BDA4" w14:textId="77777777" w:rsidR="009B394A" w:rsidRDefault="009B394A">
                        <w:pPr>
                          <w:pStyle w:val="TableParagraph"/>
                          <w:spacing w:before="57"/>
                          <w:ind w:left="105"/>
                          <w:rPr>
                            <w:sz w:val="19"/>
                          </w:rPr>
                        </w:pPr>
                        <w:r>
                          <w:rPr>
                            <w:sz w:val="19"/>
                          </w:rPr>
                          <w:t>Omeprazole</w:t>
                        </w:r>
                      </w:p>
                    </w:tc>
                    <w:tc>
                      <w:tcPr>
                        <w:tcW w:w="8396" w:type="dxa"/>
                        <w:tcBorders>
                          <w:top w:val="single" w:sz="8" w:space="0" w:color="000000"/>
                          <w:left w:val="nil"/>
                          <w:bottom w:val="single" w:sz="8" w:space="0" w:color="000000"/>
                          <w:right w:val="single" w:sz="8" w:space="0" w:color="000000"/>
                        </w:tcBorders>
                      </w:tcPr>
                      <w:p w14:paraId="3C1532BE" w14:textId="77777777" w:rsidR="009B394A" w:rsidRDefault="009B394A">
                        <w:pPr>
                          <w:pStyle w:val="TableParagraph"/>
                          <w:spacing w:before="57"/>
                          <w:ind w:left="119"/>
                          <w:rPr>
                            <w:sz w:val="19"/>
                          </w:rPr>
                        </w:pPr>
                        <w:r>
                          <w:rPr>
                            <w:sz w:val="19"/>
                          </w:rPr>
                          <w:t>Clarified threshold for omeprazole sulfide.</w:t>
                        </w:r>
                      </w:p>
                    </w:tc>
                    <w:tc>
                      <w:tcPr>
                        <w:tcW w:w="971" w:type="dxa"/>
                        <w:vMerge w:val="restart"/>
                        <w:tcBorders>
                          <w:top w:val="single" w:sz="8" w:space="0" w:color="000000"/>
                          <w:left w:val="single" w:sz="8" w:space="0" w:color="000000"/>
                          <w:bottom w:val="nil"/>
                          <w:right w:val="nil"/>
                        </w:tcBorders>
                      </w:tcPr>
                      <w:p w14:paraId="144867BC" w14:textId="77777777" w:rsidR="009B394A" w:rsidRDefault="009B394A">
                        <w:pPr>
                          <w:pStyle w:val="TableParagraph"/>
                          <w:rPr>
                            <w:sz w:val="18"/>
                          </w:rPr>
                        </w:pPr>
                      </w:p>
                    </w:tc>
                  </w:tr>
                  <w:tr w:rsidR="009B394A" w14:paraId="085DEE70" w14:textId="77777777">
                    <w:trPr>
                      <w:trHeight w:val="340"/>
                    </w:trPr>
                    <w:tc>
                      <w:tcPr>
                        <w:tcW w:w="888" w:type="dxa"/>
                        <w:tcBorders>
                          <w:top w:val="single" w:sz="8" w:space="0" w:color="000000"/>
                          <w:left w:val="single" w:sz="8" w:space="0" w:color="000000"/>
                          <w:bottom w:val="single" w:sz="8" w:space="0" w:color="000000"/>
                          <w:right w:val="single" w:sz="8" w:space="0" w:color="000000"/>
                        </w:tcBorders>
                      </w:tcPr>
                      <w:p w14:paraId="47401A3A" w14:textId="77777777" w:rsidR="009B394A" w:rsidRDefault="009B394A">
                        <w:pPr>
                          <w:pStyle w:val="TableParagraph"/>
                          <w:spacing w:before="57"/>
                          <w:ind w:right="87"/>
                          <w:jc w:val="right"/>
                          <w:rPr>
                            <w:sz w:val="19"/>
                          </w:rPr>
                        </w:pPr>
                        <w:r>
                          <w:rPr>
                            <w:sz w:val="19"/>
                          </w:rPr>
                          <w:t>16-Sep</w:t>
                        </w:r>
                      </w:p>
                    </w:tc>
                    <w:tc>
                      <w:tcPr>
                        <w:tcW w:w="1685" w:type="dxa"/>
                        <w:tcBorders>
                          <w:top w:val="single" w:sz="8" w:space="0" w:color="000000"/>
                          <w:left w:val="single" w:sz="8" w:space="0" w:color="000000"/>
                          <w:bottom w:val="single" w:sz="8" w:space="0" w:color="000000"/>
                          <w:right w:val="single" w:sz="8" w:space="0" w:color="000000"/>
                        </w:tcBorders>
                      </w:tcPr>
                      <w:p w14:paraId="013AFABE" w14:textId="77777777" w:rsidR="009B394A" w:rsidRDefault="009B394A">
                        <w:pPr>
                          <w:pStyle w:val="TableParagraph"/>
                          <w:spacing w:before="57"/>
                          <w:ind w:left="653" w:right="634"/>
                          <w:jc w:val="center"/>
                          <w:rPr>
                            <w:sz w:val="19"/>
                          </w:rPr>
                        </w:pPr>
                        <w:r>
                          <w:rPr>
                            <w:sz w:val="19"/>
                          </w:rPr>
                          <w:t>3.1</w:t>
                        </w:r>
                      </w:p>
                    </w:tc>
                    <w:tc>
                      <w:tcPr>
                        <w:tcW w:w="3447" w:type="dxa"/>
                        <w:tcBorders>
                          <w:top w:val="single" w:sz="8" w:space="0" w:color="000000"/>
                          <w:left w:val="single" w:sz="8" w:space="0" w:color="000000"/>
                          <w:bottom w:val="single" w:sz="8" w:space="0" w:color="000000"/>
                          <w:right w:val="nil"/>
                        </w:tcBorders>
                      </w:tcPr>
                      <w:p w14:paraId="4EB1EC11" w14:textId="77777777" w:rsidR="009B394A" w:rsidRDefault="009B394A">
                        <w:pPr>
                          <w:pStyle w:val="TableParagraph"/>
                          <w:spacing w:before="57"/>
                          <w:ind w:left="105"/>
                          <w:rPr>
                            <w:sz w:val="19"/>
                          </w:rPr>
                        </w:pPr>
                        <w:proofErr w:type="spellStart"/>
                        <w:r>
                          <w:rPr>
                            <w:sz w:val="19"/>
                          </w:rPr>
                          <w:t>Detomidine</w:t>
                        </w:r>
                        <w:proofErr w:type="spellEnd"/>
                      </w:p>
                    </w:tc>
                    <w:tc>
                      <w:tcPr>
                        <w:tcW w:w="8396" w:type="dxa"/>
                        <w:tcBorders>
                          <w:top w:val="single" w:sz="8" w:space="0" w:color="000000"/>
                          <w:left w:val="nil"/>
                          <w:bottom w:val="single" w:sz="8" w:space="0" w:color="000000"/>
                          <w:right w:val="single" w:sz="8" w:space="0" w:color="000000"/>
                        </w:tcBorders>
                      </w:tcPr>
                      <w:p w14:paraId="1ABA25FD" w14:textId="77777777" w:rsidR="009B394A" w:rsidRDefault="009B394A">
                        <w:pPr>
                          <w:pStyle w:val="TableParagraph"/>
                          <w:spacing w:before="57"/>
                          <w:ind w:left="119"/>
                          <w:rPr>
                            <w:sz w:val="19"/>
                          </w:rPr>
                        </w:pPr>
                        <w:r>
                          <w:rPr>
                            <w:sz w:val="19"/>
                          </w:rPr>
                          <w:t>Amended threshold and dosing specifications.</w:t>
                        </w:r>
                      </w:p>
                    </w:tc>
                    <w:tc>
                      <w:tcPr>
                        <w:tcW w:w="971" w:type="dxa"/>
                        <w:vMerge/>
                        <w:tcBorders>
                          <w:top w:val="nil"/>
                          <w:left w:val="single" w:sz="8" w:space="0" w:color="000000"/>
                          <w:bottom w:val="nil"/>
                          <w:right w:val="nil"/>
                        </w:tcBorders>
                      </w:tcPr>
                      <w:p w14:paraId="725029BB" w14:textId="77777777" w:rsidR="009B394A" w:rsidRDefault="009B394A">
                        <w:pPr>
                          <w:rPr>
                            <w:sz w:val="2"/>
                            <w:szCs w:val="2"/>
                          </w:rPr>
                        </w:pPr>
                      </w:p>
                    </w:tc>
                  </w:tr>
                  <w:tr w:rsidR="009B394A" w14:paraId="4931B85E" w14:textId="77777777">
                    <w:trPr>
                      <w:trHeight w:val="340"/>
                    </w:trPr>
                    <w:tc>
                      <w:tcPr>
                        <w:tcW w:w="888" w:type="dxa"/>
                        <w:tcBorders>
                          <w:top w:val="single" w:sz="8" w:space="0" w:color="000000"/>
                          <w:left w:val="single" w:sz="8" w:space="0" w:color="000000"/>
                          <w:bottom w:val="single" w:sz="8" w:space="0" w:color="000000"/>
                          <w:right w:val="single" w:sz="8" w:space="0" w:color="000000"/>
                        </w:tcBorders>
                      </w:tcPr>
                      <w:p w14:paraId="1690E9C6" w14:textId="77777777" w:rsidR="009B394A" w:rsidRDefault="009B394A">
                        <w:pPr>
                          <w:pStyle w:val="TableParagraph"/>
                          <w:spacing w:before="57"/>
                          <w:ind w:right="86"/>
                          <w:jc w:val="right"/>
                          <w:rPr>
                            <w:sz w:val="19"/>
                          </w:rPr>
                        </w:pPr>
                        <w:r>
                          <w:rPr>
                            <w:sz w:val="19"/>
                          </w:rPr>
                          <w:t>16-Mar</w:t>
                        </w:r>
                      </w:p>
                    </w:tc>
                    <w:tc>
                      <w:tcPr>
                        <w:tcW w:w="1685" w:type="dxa"/>
                        <w:tcBorders>
                          <w:top w:val="single" w:sz="8" w:space="0" w:color="000000"/>
                          <w:left w:val="single" w:sz="8" w:space="0" w:color="000000"/>
                          <w:bottom w:val="single" w:sz="8" w:space="0" w:color="000000"/>
                          <w:right w:val="single" w:sz="8" w:space="0" w:color="000000"/>
                        </w:tcBorders>
                      </w:tcPr>
                      <w:p w14:paraId="5065156A" w14:textId="77777777" w:rsidR="009B394A" w:rsidRDefault="009B394A">
                        <w:pPr>
                          <w:pStyle w:val="TableParagraph"/>
                          <w:spacing w:before="57"/>
                          <w:ind w:left="21"/>
                          <w:jc w:val="center"/>
                          <w:rPr>
                            <w:sz w:val="19"/>
                          </w:rPr>
                        </w:pPr>
                        <w:r>
                          <w:rPr>
                            <w:w w:val="101"/>
                            <w:sz w:val="19"/>
                          </w:rPr>
                          <w:t>3</w:t>
                        </w:r>
                      </w:p>
                    </w:tc>
                    <w:tc>
                      <w:tcPr>
                        <w:tcW w:w="3447" w:type="dxa"/>
                        <w:tcBorders>
                          <w:top w:val="single" w:sz="8" w:space="0" w:color="000000"/>
                          <w:left w:val="single" w:sz="8" w:space="0" w:color="000000"/>
                          <w:bottom w:val="single" w:sz="8" w:space="0" w:color="000000"/>
                          <w:right w:val="nil"/>
                        </w:tcBorders>
                      </w:tcPr>
                      <w:p w14:paraId="50F35E18" w14:textId="77777777" w:rsidR="009B394A" w:rsidRDefault="009B394A">
                        <w:pPr>
                          <w:pStyle w:val="TableParagraph"/>
                          <w:spacing w:before="57"/>
                          <w:ind w:left="105"/>
                          <w:rPr>
                            <w:sz w:val="19"/>
                          </w:rPr>
                        </w:pPr>
                        <w:r>
                          <w:rPr>
                            <w:sz w:val="19"/>
                          </w:rPr>
                          <w:t>Omeprazole</w:t>
                        </w:r>
                      </w:p>
                    </w:tc>
                    <w:tc>
                      <w:tcPr>
                        <w:tcW w:w="8396" w:type="dxa"/>
                        <w:tcBorders>
                          <w:top w:val="single" w:sz="8" w:space="0" w:color="000000"/>
                          <w:left w:val="nil"/>
                          <w:bottom w:val="single" w:sz="8" w:space="0" w:color="000000"/>
                          <w:right w:val="single" w:sz="8" w:space="0" w:color="000000"/>
                        </w:tcBorders>
                      </w:tcPr>
                      <w:p w14:paraId="236DAFB6" w14:textId="77777777" w:rsidR="009B394A" w:rsidRDefault="009B394A">
                        <w:pPr>
                          <w:pStyle w:val="TableParagraph"/>
                          <w:spacing w:before="57"/>
                          <w:ind w:left="119"/>
                          <w:rPr>
                            <w:sz w:val="19"/>
                          </w:rPr>
                        </w:pPr>
                        <w:r>
                          <w:rPr>
                            <w:sz w:val="19"/>
                          </w:rPr>
                          <w:t>Amended threshold and dosing specifications</w:t>
                        </w:r>
                      </w:p>
                    </w:tc>
                    <w:tc>
                      <w:tcPr>
                        <w:tcW w:w="971" w:type="dxa"/>
                        <w:vMerge/>
                        <w:tcBorders>
                          <w:top w:val="nil"/>
                          <w:left w:val="single" w:sz="8" w:space="0" w:color="000000"/>
                          <w:bottom w:val="nil"/>
                          <w:right w:val="nil"/>
                        </w:tcBorders>
                      </w:tcPr>
                      <w:p w14:paraId="41FAAFA9" w14:textId="77777777" w:rsidR="009B394A" w:rsidRDefault="009B394A">
                        <w:pPr>
                          <w:rPr>
                            <w:sz w:val="2"/>
                            <w:szCs w:val="2"/>
                          </w:rPr>
                        </w:pPr>
                      </w:p>
                    </w:tc>
                  </w:tr>
                  <w:tr w:rsidR="009B394A" w14:paraId="7188BDF6" w14:textId="77777777">
                    <w:trPr>
                      <w:trHeight w:val="340"/>
                    </w:trPr>
                    <w:tc>
                      <w:tcPr>
                        <w:tcW w:w="888" w:type="dxa"/>
                        <w:tcBorders>
                          <w:top w:val="single" w:sz="8" w:space="0" w:color="000000"/>
                          <w:left w:val="single" w:sz="8" w:space="0" w:color="000000"/>
                          <w:bottom w:val="single" w:sz="8" w:space="0" w:color="000000"/>
                          <w:right w:val="single" w:sz="8" w:space="0" w:color="000000"/>
                        </w:tcBorders>
                      </w:tcPr>
                      <w:p w14:paraId="137ABD0D" w14:textId="77777777" w:rsidR="009B394A" w:rsidRDefault="009B394A">
                        <w:pPr>
                          <w:pStyle w:val="TableParagraph"/>
                          <w:spacing w:before="57"/>
                          <w:ind w:right="86"/>
                          <w:jc w:val="right"/>
                          <w:rPr>
                            <w:sz w:val="19"/>
                          </w:rPr>
                        </w:pPr>
                        <w:r>
                          <w:rPr>
                            <w:sz w:val="19"/>
                          </w:rPr>
                          <w:t>16-Mar</w:t>
                        </w:r>
                      </w:p>
                    </w:tc>
                    <w:tc>
                      <w:tcPr>
                        <w:tcW w:w="1685" w:type="dxa"/>
                        <w:tcBorders>
                          <w:top w:val="single" w:sz="8" w:space="0" w:color="000000"/>
                          <w:left w:val="single" w:sz="8" w:space="0" w:color="000000"/>
                          <w:bottom w:val="single" w:sz="8" w:space="0" w:color="000000"/>
                          <w:right w:val="single" w:sz="8" w:space="0" w:color="000000"/>
                        </w:tcBorders>
                      </w:tcPr>
                      <w:p w14:paraId="66B35976" w14:textId="77777777" w:rsidR="009B394A" w:rsidRDefault="009B394A">
                        <w:pPr>
                          <w:pStyle w:val="TableParagraph"/>
                          <w:spacing w:before="57"/>
                          <w:ind w:left="21"/>
                          <w:jc w:val="center"/>
                          <w:rPr>
                            <w:sz w:val="19"/>
                          </w:rPr>
                        </w:pPr>
                        <w:r>
                          <w:rPr>
                            <w:w w:val="101"/>
                            <w:sz w:val="19"/>
                          </w:rPr>
                          <w:t>3</w:t>
                        </w:r>
                      </w:p>
                    </w:tc>
                    <w:tc>
                      <w:tcPr>
                        <w:tcW w:w="3447" w:type="dxa"/>
                        <w:tcBorders>
                          <w:top w:val="single" w:sz="8" w:space="0" w:color="000000"/>
                          <w:left w:val="single" w:sz="8" w:space="0" w:color="000000"/>
                          <w:bottom w:val="single" w:sz="8" w:space="0" w:color="000000"/>
                          <w:right w:val="nil"/>
                        </w:tcBorders>
                      </w:tcPr>
                      <w:p w14:paraId="097BF77C" w14:textId="77777777" w:rsidR="009B394A" w:rsidRDefault="009B394A">
                        <w:pPr>
                          <w:pStyle w:val="TableParagraph"/>
                          <w:spacing w:before="57"/>
                          <w:ind w:left="105"/>
                          <w:rPr>
                            <w:sz w:val="19"/>
                          </w:rPr>
                        </w:pPr>
                        <w:r>
                          <w:rPr>
                            <w:sz w:val="19"/>
                          </w:rPr>
                          <w:t>Xylazine</w:t>
                        </w:r>
                      </w:p>
                    </w:tc>
                    <w:tc>
                      <w:tcPr>
                        <w:tcW w:w="8396" w:type="dxa"/>
                        <w:tcBorders>
                          <w:top w:val="single" w:sz="8" w:space="0" w:color="000000"/>
                          <w:left w:val="nil"/>
                          <w:bottom w:val="single" w:sz="8" w:space="0" w:color="000000"/>
                          <w:right w:val="single" w:sz="8" w:space="0" w:color="000000"/>
                        </w:tcBorders>
                      </w:tcPr>
                      <w:p w14:paraId="73D20DEF" w14:textId="77777777" w:rsidR="009B394A" w:rsidRDefault="009B394A">
                        <w:pPr>
                          <w:pStyle w:val="TableParagraph"/>
                          <w:spacing w:before="57"/>
                          <w:ind w:left="119"/>
                          <w:rPr>
                            <w:sz w:val="19"/>
                          </w:rPr>
                        </w:pPr>
                        <w:r>
                          <w:rPr>
                            <w:sz w:val="19"/>
                          </w:rPr>
                          <w:t>Amended threshold and dosing specifications</w:t>
                        </w:r>
                      </w:p>
                    </w:tc>
                    <w:tc>
                      <w:tcPr>
                        <w:tcW w:w="971" w:type="dxa"/>
                        <w:vMerge/>
                        <w:tcBorders>
                          <w:top w:val="nil"/>
                          <w:left w:val="single" w:sz="8" w:space="0" w:color="000000"/>
                          <w:bottom w:val="nil"/>
                          <w:right w:val="nil"/>
                        </w:tcBorders>
                      </w:tcPr>
                      <w:p w14:paraId="5C6D8B60" w14:textId="77777777" w:rsidR="009B394A" w:rsidRDefault="009B394A">
                        <w:pPr>
                          <w:rPr>
                            <w:sz w:val="2"/>
                            <w:szCs w:val="2"/>
                          </w:rPr>
                        </w:pPr>
                      </w:p>
                    </w:tc>
                  </w:tr>
                  <w:tr w:rsidR="009B394A" w14:paraId="7DC06587" w14:textId="77777777">
                    <w:trPr>
                      <w:trHeight w:val="340"/>
                    </w:trPr>
                    <w:tc>
                      <w:tcPr>
                        <w:tcW w:w="888" w:type="dxa"/>
                        <w:tcBorders>
                          <w:top w:val="single" w:sz="8" w:space="0" w:color="000000"/>
                          <w:left w:val="single" w:sz="8" w:space="0" w:color="000000"/>
                          <w:bottom w:val="single" w:sz="8" w:space="0" w:color="000000"/>
                          <w:right w:val="single" w:sz="8" w:space="0" w:color="000000"/>
                        </w:tcBorders>
                      </w:tcPr>
                      <w:p w14:paraId="25EC6946" w14:textId="77777777" w:rsidR="009B394A" w:rsidRDefault="009B394A">
                        <w:pPr>
                          <w:pStyle w:val="TableParagraph"/>
                          <w:spacing w:before="57"/>
                          <w:ind w:right="86"/>
                          <w:jc w:val="right"/>
                          <w:rPr>
                            <w:sz w:val="19"/>
                          </w:rPr>
                        </w:pPr>
                        <w:r>
                          <w:rPr>
                            <w:sz w:val="19"/>
                          </w:rPr>
                          <w:t>16-Mar</w:t>
                        </w:r>
                      </w:p>
                    </w:tc>
                    <w:tc>
                      <w:tcPr>
                        <w:tcW w:w="1685" w:type="dxa"/>
                        <w:tcBorders>
                          <w:top w:val="single" w:sz="8" w:space="0" w:color="000000"/>
                          <w:left w:val="single" w:sz="8" w:space="0" w:color="000000"/>
                          <w:bottom w:val="single" w:sz="8" w:space="0" w:color="000000"/>
                          <w:right w:val="single" w:sz="8" w:space="0" w:color="000000"/>
                        </w:tcBorders>
                      </w:tcPr>
                      <w:p w14:paraId="798F7346" w14:textId="77777777" w:rsidR="009B394A" w:rsidRDefault="009B394A">
                        <w:pPr>
                          <w:pStyle w:val="TableParagraph"/>
                          <w:spacing w:before="57"/>
                          <w:ind w:left="21"/>
                          <w:jc w:val="center"/>
                          <w:rPr>
                            <w:sz w:val="19"/>
                          </w:rPr>
                        </w:pPr>
                        <w:r>
                          <w:rPr>
                            <w:w w:val="101"/>
                            <w:sz w:val="19"/>
                          </w:rPr>
                          <w:t>3</w:t>
                        </w:r>
                      </w:p>
                    </w:tc>
                    <w:tc>
                      <w:tcPr>
                        <w:tcW w:w="3447" w:type="dxa"/>
                        <w:tcBorders>
                          <w:top w:val="single" w:sz="8" w:space="0" w:color="000000"/>
                          <w:left w:val="single" w:sz="8" w:space="0" w:color="000000"/>
                          <w:bottom w:val="single" w:sz="8" w:space="0" w:color="000000"/>
                          <w:right w:val="nil"/>
                        </w:tcBorders>
                      </w:tcPr>
                      <w:p w14:paraId="0F464443" w14:textId="77777777" w:rsidR="009B394A" w:rsidRDefault="009B394A">
                        <w:pPr>
                          <w:pStyle w:val="TableParagraph"/>
                          <w:spacing w:before="57"/>
                          <w:ind w:left="105"/>
                          <w:rPr>
                            <w:sz w:val="19"/>
                          </w:rPr>
                        </w:pPr>
                        <w:r>
                          <w:rPr>
                            <w:sz w:val="19"/>
                          </w:rPr>
                          <w:t>Guaifenesin</w:t>
                        </w:r>
                      </w:p>
                    </w:tc>
                    <w:tc>
                      <w:tcPr>
                        <w:tcW w:w="8396" w:type="dxa"/>
                        <w:tcBorders>
                          <w:top w:val="single" w:sz="8" w:space="0" w:color="000000"/>
                          <w:left w:val="nil"/>
                          <w:bottom w:val="single" w:sz="8" w:space="0" w:color="000000"/>
                          <w:right w:val="single" w:sz="8" w:space="0" w:color="000000"/>
                        </w:tcBorders>
                      </w:tcPr>
                      <w:p w14:paraId="15B56D53" w14:textId="77777777" w:rsidR="009B394A" w:rsidRDefault="009B394A">
                        <w:pPr>
                          <w:pStyle w:val="TableParagraph"/>
                          <w:spacing w:before="57"/>
                          <w:ind w:left="119"/>
                          <w:rPr>
                            <w:sz w:val="19"/>
                          </w:rPr>
                        </w:pPr>
                        <w:r>
                          <w:rPr>
                            <w:sz w:val="19"/>
                          </w:rPr>
                          <w:t>Added as New Substance to Controlled Therapeutic Medication Schedule</w:t>
                        </w:r>
                      </w:p>
                    </w:tc>
                    <w:tc>
                      <w:tcPr>
                        <w:tcW w:w="971" w:type="dxa"/>
                        <w:vMerge/>
                        <w:tcBorders>
                          <w:top w:val="nil"/>
                          <w:left w:val="single" w:sz="8" w:space="0" w:color="000000"/>
                          <w:bottom w:val="nil"/>
                          <w:right w:val="nil"/>
                        </w:tcBorders>
                      </w:tcPr>
                      <w:p w14:paraId="6C2FB85B" w14:textId="77777777" w:rsidR="009B394A" w:rsidRDefault="009B394A">
                        <w:pPr>
                          <w:rPr>
                            <w:sz w:val="2"/>
                            <w:szCs w:val="2"/>
                          </w:rPr>
                        </w:pPr>
                      </w:p>
                    </w:tc>
                  </w:tr>
                  <w:tr w:rsidR="009B394A" w14:paraId="2719EF6C" w14:textId="77777777">
                    <w:trPr>
                      <w:trHeight w:val="340"/>
                    </w:trPr>
                    <w:tc>
                      <w:tcPr>
                        <w:tcW w:w="888" w:type="dxa"/>
                        <w:tcBorders>
                          <w:top w:val="single" w:sz="8" w:space="0" w:color="000000"/>
                          <w:left w:val="single" w:sz="8" w:space="0" w:color="000000"/>
                          <w:bottom w:val="single" w:sz="8" w:space="0" w:color="000000"/>
                          <w:right w:val="single" w:sz="8" w:space="0" w:color="000000"/>
                        </w:tcBorders>
                      </w:tcPr>
                      <w:p w14:paraId="5903F097" w14:textId="77777777" w:rsidR="009B394A" w:rsidRDefault="009B394A">
                        <w:pPr>
                          <w:pStyle w:val="TableParagraph"/>
                          <w:spacing w:before="57"/>
                          <w:ind w:right="86"/>
                          <w:jc w:val="right"/>
                          <w:rPr>
                            <w:sz w:val="19"/>
                          </w:rPr>
                        </w:pPr>
                        <w:r>
                          <w:rPr>
                            <w:sz w:val="19"/>
                          </w:rPr>
                          <w:t>16-Mar</w:t>
                        </w:r>
                      </w:p>
                    </w:tc>
                    <w:tc>
                      <w:tcPr>
                        <w:tcW w:w="1685" w:type="dxa"/>
                        <w:tcBorders>
                          <w:top w:val="single" w:sz="8" w:space="0" w:color="000000"/>
                          <w:left w:val="single" w:sz="8" w:space="0" w:color="000000"/>
                          <w:bottom w:val="single" w:sz="8" w:space="0" w:color="000000"/>
                          <w:right w:val="single" w:sz="8" w:space="0" w:color="000000"/>
                        </w:tcBorders>
                      </w:tcPr>
                      <w:p w14:paraId="0731B723" w14:textId="77777777" w:rsidR="009B394A" w:rsidRDefault="009B394A">
                        <w:pPr>
                          <w:pStyle w:val="TableParagraph"/>
                          <w:spacing w:before="57"/>
                          <w:ind w:left="21"/>
                          <w:jc w:val="center"/>
                          <w:rPr>
                            <w:sz w:val="19"/>
                          </w:rPr>
                        </w:pPr>
                        <w:r>
                          <w:rPr>
                            <w:w w:val="101"/>
                            <w:sz w:val="19"/>
                          </w:rPr>
                          <w:t>3</w:t>
                        </w:r>
                      </w:p>
                    </w:tc>
                    <w:tc>
                      <w:tcPr>
                        <w:tcW w:w="3447" w:type="dxa"/>
                        <w:tcBorders>
                          <w:top w:val="single" w:sz="8" w:space="0" w:color="000000"/>
                          <w:left w:val="single" w:sz="8" w:space="0" w:color="000000"/>
                          <w:bottom w:val="single" w:sz="8" w:space="0" w:color="000000"/>
                          <w:right w:val="nil"/>
                        </w:tcBorders>
                      </w:tcPr>
                      <w:p w14:paraId="194B6ADF" w14:textId="77777777" w:rsidR="009B394A" w:rsidRDefault="009B394A">
                        <w:pPr>
                          <w:pStyle w:val="TableParagraph"/>
                          <w:spacing w:before="57"/>
                          <w:ind w:left="105"/>
                          <w:rPr>
                            <w:sz w:val="19"/>
                          </w:rPr>
                        </w:pPr>
                        <w:r>
                          <w:rPr>
                            <w:sz w:val="19"/>
                          </w:rPr>
                          <w:t>Cetirizine</w:t>
                        </w:r>
                      </w:p>
                    </w:tc>
                    <w:tc>
                      <w:tcPr>
                        <w:tcW w:w="8396" w:type="dxa"/>
                        <w:tcBorders>
                          <w:top w:val="single" w:sz="8" w:space="0" w:color="000000"/>
                          <w:left w:val="nil"/>
                          <w:bottom w:val="single" w:sz="8" w:space="0" w:color="000000"/>
                          <w:right w:val="single" w:sz="8" w:space="0" w:color="000000"/>
                        </w:tcBorders>
                      </w:tcPr>
                      <w:p w14:paraId="7D4FA67A" w14:textId="77777777" w:rsidR="009B394A" w:rsidRDefault="009B394A">
                        <w:pPr>
                          <w:pStyle w:val="TableParagraph"/>
                          <w:spacing w:before="57"/>
                          <w:ind w:left="119"/>
                          <w:rPr>
                            <w:sz w:val="19"/>
                          </w:rPr>
                        </w:pPr>
                        <w:r>
                          <w:rPr>
                            <w:sz w:val="19"/>
                          </w:rPr>
                          <w:t>Added as New Substance to Controlled Therapeutic Medication Schedule</w:t>
                        </w:r>
                      </w:p>
                    </w:tc>
                    <w:tc>
                      <w:tcPr>
                        <w:tcW w:w="971" w:type="dxa"/>
                        <w:vMerge/>
                        <w:tcBorders>
                          <w:top w:val="nil"/>
                          <w:left w:val="single" w:sz="8" w:space="0" w:color="000000"/>
                          <w:bottom w:val="nil"/>
                          <w:right w:val="nil"/>
                        </w:tcBorders>
                      </w:tcPr>
                      <w:p w14:paraId="73B2A2BC" w14:textId="77777777" w:rsidR="009B394A" w:rsidRDefault="009B394A">
                        <w:pPr>
                          <w:rPr>
                            <w:sz w:val="2"/>
                            <w:szCs w:val="2"/>
                          </w:rPr>
                        </w:pPr>
                      </w:p>
                    </w:tc>
                  </w:tr>
                  <w:tr w:rsidR="009B394A" w14:paraId="24DB27F9" w14:textId="77777777">
                    <w:trPr>
                      <w:trHeight w:val="339"/>
                    </w:trPr>
                    <w:tc>
                      <w:tcPr>
                        <w:tcW w:w="888" w:type="dxa"/>
                        <w:tcBorders>
                          <w:top w:val="single" w:sz="8" w:space="0" w:color="000000"/>
                          <w:left w:val="single" w:sz="8" w:space="0" w:color="000000"/>
                          <w:bottom w:val="single" w:sz="8" w:space="0" w:color="000000"/>
                          <w:right w:val="single" w:sz="8" w:space="0" w:color="000000"/>
                        </w:tcBorders>
                      </w:tcPr>
                      <w:p w14:paraId="2902D615" w14:textId="77777777" w:rsidR="009B394A" w:rsidRDefault="009B394A">
                        <w:pPr>
                          <w:pStyle w:val="TableParagraph"/>
                          <w:spacing w:before="57"/>
                          <w:ind w:right="86"/>
                          <w:jc w:val="right"/>
                          <w:rPr>
                            <w:sz w:val="19"/>
                          </w:rPr>
                        </w:pPr>
                        <w:r>
                          <w:rPr>
                            <w:sz w:val="19"/>
                          </w:rPr>
                          <w:t>16-Mar</w:t>
                        </w:r>
                      </w:p>
                    </w:tc>
                    <w:tc>
                      <w:tcPr>
                        <w:tcW w:w="1685" w:type="dxa"/>
                        <w:tcBorders>
                          <w:top w:val="single" w:sz="8" w:space="0" w:color="000000"/>
                          <w:left w:val="single" w:sz="8" w:space="0" w:color="000000"/>
                          <w:bottom w:val="single" w:sz="8" w:space="0" w:color="000000"/>
                          <w:right w:val="single" w:sz="8" w:space="0" w:color="000000"/>
                        </w:tcBorders>
                      </w:tcPr>
                      <w:p w14:paraId="6CDBA0EB" w14:textId="77777777" w:rsidR="009B394A" w:rsidRDefault="009B394A">
                        <w:pPr>
                          <w:pStyle w:val="TableParagraph"/>
                          <w:spacing w:before="57"/>
                          <w:ind w:left="21"/>
                          <w:jc w:val="center"/>
                          <w:rPr>
                            <w:sz w:val="19"/>
                          </w:rPr>
                        </w:pPr>
                        <w:r>
                          <w:rPr>
                            <w:w w:val="101"/>
                            <w:sz w:val="19"/>
                          </w:rPr>
                          <w:t>3</w:t>
                        </w:r>
                      </w:p>
                    </w:tc>
                    <w:tc>
                      <w:tcPr>
                        <w:tcW w:w="3447" w:type="dxa"/>
                        <w:tcBorders>
                          <w:top w:val="single" w:sz="8" w:space="0" w:color="000000"/>
                          <w:left w:val="single" w:sz="8" w:space="0" w:color="000000"/>
                          <w:bottom w:val="single" w:sz="8" w:space="0" w:color="000000"/>
                          <w:right w:val="nil"/>
                        </w:tcBorders>
                      </w:tcPr>
                      <w:p w14:paraId="40B9478A" w14:textId="77777777" w:rsidR="009B394A" w:rsidRDefault="009B394A">
                        <w:pPr>
                          <w:pStyle w:val="TableParagraph"/>
                          <w:spacing w:before="57"/>
                          <w:ind w:left="105"/>
                          <w:rPr>
                            <w:sz w:val="19"/>
                          </w:rPr>
                        </w:pPr>
                        <w:r>
                          <w:rPr>
                            <w:sz w:val="19"/>
                          </w:rPr>
                          <w:t>Ranitidine</w:t>
                        </w:r>
                      </w:p>
                    </w:tc>
                    <w:tc>
                      <w:tcPr>
                        <w:tcW w:w="8396" w:type="dxa"/>
                        <w:tcBorders>
                          <w:top w:val="single" w:sz="8" w:space="0" w:color="000000"/>
                          <w:left w:val="nil"/>
                          <w:bottom w:val="single" w:sz="8" w:space="0" w:color="000000"/>
                          <w:right w:val="single" w:sz="8" w:space="0" w:color="000000"/>
                        </w:tcBorders>
                      </w:tcPr>
                      <w:p w14:paraId="1EFA4FD4" w14:textId="77777777" w:rsidR="009B394A" w:rsidRDefault="009B394A">
                        <w:pPr>
                          <w:pStyle w:val="TableParagraph"/>
                          <w:spacing w:before="57"/>
                          <w:ind w:left="119"/>
                          <w:rPr>
                            <w:sz w:val="19"/>
                          </w:rPr>
                        </w:pPr>
                        <w:r>
                          <w:rPr>
                            <w:sz w:val="19"/>
                          </w:rPr>
                          <w:t>Added as New Substance to Controlled Therapeutic Medication Schedule</w:t>
                        </w:r>
                      </w:p>
                    </w:tc>
                    <w:tc>
                      <w:tcPr>
                        <w:tcW w:w="971" w:type="dxa"/>
                        <w:vMerge/>
                        <w:tcBorders>
                          <w:top w:val="nil"/>
                          <w:left w:val="single" w:sz="8" w:space="0" w:color="000000"/>
                          <w:bottom w:val="nil"/>
                          <w:right w:val="nil"/>
                        </w:tcBorders>
                      </w:tcPr>
                      <w:p w14:paraId="03D53191" w14:textId="77777777" w:rsidR="009B394A" w:rsidRDefault="009B394A">
                        <w:pPr>
                          <w:rPr>
                            <w:sz w:val="2"/>
                            <w:szCs w:val="2"/>
                          </w:rPr>
                        </w:pPr>
                      </w:p>
                    </w:tc>
                  </w:tr>
                  <w:tr w:rsidR="009B394A" w14:paraId="1FCE57AA" w14:textId="77777777">
                    <w:trPr>
                      <w:trHeight w:val="340"/>
                    </w:trPr>
                    <w:tc>
                      <w:tcPr>
                        <w:tcW w:w="888" w:type="dxa"/>
                        <w:tcBorders>
                          <w:top w:val="single" w:sz="8" w:space="0" w:color="000000"/>
                          <w:left w:val="single" w:sz="8" w:space="0" w:color="000000"/>
                          <w:bottom w:val="single" w:sz="8" w:space="0" w:color="000000"/>
                          <w:right w:val="single" w:sz="8" w:space="0" w:color="000000"/>
                        </w:tcBorders>
                      </w:tcPr>
                      <w:p w14:paraId="069939F3" w14:textId="77777777" w:rsidR="009B394A" w:rsidRDefault="009B394A">
                        <w:pPr>
                          <w:pStyle w:val="TableParagraph"/>
                          <w:spacing w:before="57"/>
                          <w:ind w:right="86"/>
                          <w:jc w:val="right"/>
                          <w:rPr>
                            <w:sz w:val="19"/>
                          </w:rPr>
                        </w:pPr>
                        <w:r>
                          <w:rPr>
                            <w:sz w:val="19"/>
                          </w:rPr>
                          <w:t>16-Mar</w:t>
                        </w:r>
                      </w:p>
                    </w:tc>
                    <w:tc>
                      <w:tcPr>
                        <w:tcW w:w="1685" w:type="dxa"/>
                        <w:tcBorders>
                          <w:top w:val="single" w:sz="8" w:space="0" w:color="000000"/>
                          <w:left w:val="single" w:sz="8" w:space="0" w:color="000000"/>
                          <w:bottom w:val="single" w:sz="8" w:space="0" w:color="000000"/>
                          <w:right w:val="single" w:sz="8" w:space="0" w:color="000000"/>
                        </w:tcBorders>
                      </w:tcPr>
                      <w:p w14:paraId="3F50E57C" w14:textId="77777777" w:rsidR="009B394A" w:rsidRDefault="009B394A">
                        <w:pPr>
                          <w:pStyle w:val="TableParagraph"/>
                          <w:spacing w:before="57"/>
                          <w:ind w:left="21"/>
                          <w:jc w:val="center"/>
                          <w:rPr>
                            <w:sz w:val="19"/>
                          </w:rPr>
                        </w:pPr>
                        <w:r>
                          <w:rPr>
                            <w:w w:val="101"/>
                            <w:sz w:val="19"/>
                          </w:rPr>
                          <w:t>3</w:t>
                        </w:r>
                      </w:p>
                    </w:tc>
                    <w:tc>
                      <w:tcPr>
                        <w:tcW w:w="3447" w:type="dxa"/>
                        <w:tcBorders>
                          <w:top w:val="single" w:sz="8" w:space="0" w:color="000000"/>
                          <w:left w:val="single" w:sz="8" w:space="0" w:color="000000"/>
                          <w:bottom w:val="single" w:sz="8" w:space="0" w:color="000000"/>
                          <w:right w:val="nil"/>
                        </w:tcBorders>
                      </w:tcPr>
                      <w:p w14:paraId="1D80A775" w14:textId="77777777" w:rsidR="009B394A" w:rsidRDefault="009B394A">
                        <w:pPr>
                          <w:pStyle w:val="TableParagraph"/>
                          <w:spacing w:before="57"/>
                          <w:ind w:left="105"/>
                          <w:rPr>
                            <w:sz w:val="19"/>
                          </w:rPr>
                        </w:pPr>
                        <w:r>
                          <w:rPr>
                            <w:sz w:val="19"/>
                          </w:rPr>
                          <w:t>Cimetidine</w:t>
                        </w:r>
                      </w:p>
                    </w:tc>
                    <w:tc>
                      <w:tcPr>
                        <w:tcW w:w="8396" w:type="dxa"/>
                        <w:tcBorders>
                          <w:top w:val="single" w:sz="8" w:space="0" w:color="000000"/>
                          <w:left w:val="nil"/>
                          <w:bottom w:val="single" w:sz="8" w:space="0" w:color="000000"/>
                          <w:right w:val="single" w:sz="8" w:space="0" w:color="000000"/>
                        </w:tcBorders>
                      </w:tcPr>
                      <w:p w14:paraId="6BA4EC13" w14:textId="77777777" w:rsidR="009B394A" w:rsidRDefault="009B394A">
                        <w:pPr>
                          <w:pStyle w:val="TableParagraph"/>
                          <w:spacing w:before="57"/>
                          <w:ind w:left="119"/>
                          <w:rPr>
                            <w:sz w:val="19"/>
                          </w:rPr>
                        </w:pPr>
                        <w:r>
                          <w:rPr>
                            <w:sz w:val="19"/>
                          </w:rPr>
                          <w:t>Added as New Substance to Controlled Therapeutic Medication Schedule</w:t>
                        </w:r>
                      </w:p>
                    </w:tc>
                    <w:tc>
                      <w:tcPr>
                        <w:tcW w:w="971" w:type="dxa"/>
                        <w:vMerge/>
                        <w:tcBorders>
                          <w:top w:val="nil"/>
                          <w:left w:val="single" w:sz="8" w:space="0" w:color="000000"/>
                          <w:bottom w:val="nil"/>
                          <w:right w:val="nil"/>
                        </w:tcBorders>
                      </w:tcPr>
                      <w:p w14:paraId="31017410" w14:textId="77777777" w:rsidR="009B394A" w:rsidRDefault="009B394A">
                        <w:pPr>
                          <w:rPr>
                            <w:sz w:val="2"/>
                            <w:szCs w:val="2"/>
                          </w:rPr>
                        </w:pPr>
                      </w:p>
                    </w:tc>
                  </w:tr>
                  <w:tr w:rsidR="009B394A" w14:paraId="64BD5AFD" w14:textId="77777777">
                    <w:trPr>
                      <w:trHeight w:val="340"/>
                    </w:trPr>
                    <w:tc>
                      <w:tcPr>
                        <w:tcW w:w="888" w:type="dxa"/>
                        <w:tcBorders>
                          <w:top w:val="single" w:sz="8" w:space="0" w:color="000000"/>
                          <w:left w:val="single" w:sz="8" w:space="0" w:color="000000"/>
                          <w:bottom w:val="single" w:sz="8" w:space="0" w:color="000000"/>
                          <w:right w:val="single" w:sz="8" w:space="0" w:color="000000"/>
                        </w:tcBorders>
                      </w:tcPr>
                      <w:p w14:paraId="4A05E408" w14:textId="77777777" w:rsidR="009B394A" w:rsidRDefault="009B394A">
                        <w:pPr>
                          <w:pStyle w:val="TableParagraph"/>
                          <w:spacing w:before="57"/>
                          <w:ind w:right="86"/>
                          <w:jc w:val="right"/>
                          <w:rPr>
                            <w:sz w:val="19"/>
                          </w:rPr>
                        </w:pPr>
                        <w:r>
                          <w:rPr>
                            <w:sz w:val="19"/>
                          </w:rPr>
                          <w:t>15-Apr</w:t>
                        </w:r>
                      </w:p>
                    </w:tc>
                    <w:tc>
                      <w:tcPr>
                        <w:tcW w:w="1685" w:type="dxa"/>
                        <w:tcBorders>
                          <w:top w:val="single" w:sz="8" w:space="0" w:color="000000"/>
                          <w:left w:val="single" w:sz="8" w:space="0" w:color="000000"/>
                          <w:bottom w:val="single" w:sz="8" w:space="0" w:color="000000"/>
                          <w:right w:val="single" w:sz="8" w:space="0" w:color="000000"/>
                        </w:tcBorders>
                      </w:tcPr>
                      <w:p w14:paraId="5F09E77D" w14:textId="77777777" w:rsidR="009B394A" w:rsidRDefault="009B394A">
                        <w:pPr>
                          <w:pStyle w:val="TableParagraph"/>
                          <w:spacing w:before="57"/>
                          <w:ind w:left="657" w:right="634"/>
                          <w:jc w:val="center"/>
                          <w:rPr>
                            <w:sz w:val="19"/>
                          </w:rPr>
                        </w:pPr>
                        <w:r>
                          <w:rPr>
                            <w:sz w:val="19"/>
                          </w:rPr>
                          <w:t>2.02</w:t>
                        </w:r>
                      </w:p>
                    </w:tc>
                    <w:tc>
                      <w:tcPr>
                        <w:tcW w:w="3447" w:type="dxa"/>
                        <w:tcBorders>
                          <w:top w:val="single" w:sz="8" w:space="0" w:color="000000"/>
                          <w:left w:val="single" w:sz="8" w:space="0" w:color="000000"/>
                          <w:bottom w:val="single" w:sz="8" w:space="0" w:color="000000"/>
                          <w:right w:val="nil"/>
                        </w:tcBorders>
                      </w:tcPr>
                      <w:p w14:paraId="1A02856C" w14:textId="77777777" w:rsidR="009B394A" w:rsidRDefault="009B394A">
                        <w:pPr>
                          <w:pStyle w:val="TableParagraph"/>
                          <w:spacing w:before="57"/>
                          <w:ind w:left="105"/>
                          <w:rPr>
                            <w:sz w:val="19"/>
                          </w:rPr>
                        </w:pPr>
                        <w:r>
                          <w:rPr>
                            <w:sz w:val="19"/>
                          </w:rPr>
                          <w:t>Methylprednisolone</w:t>
                        </w:r>
                      </w:p>
                    </w:tc>
                    <w:tc>
                      <w:tcPr>
                        <w:tcW w:w="8396" w:type="dxa"/>
                        <w:tcBorders>
                          <w:top w:val="single" w:sz="8" w:space="0" w:color="000000"/>
                          <w:left w:val="nil"/>
                          <w:bottom w:val="single" w:sz="8" w:space="0" w:color="000000"/>
                          <w:right w:val="single" w:sz="8" w:space="0" w:color="000000"/>
                        </w:tcBorders>
                      </w:tcPr>
                      <w:p w14:paraId="6DC53FFF" w14:textId="77777777" w:rsidR="009B394A" w:rsidRDefault="009B394A">
                        <w:pPr>
                          <w:pStyle w:val="TableParagraph"/>
                          <w:spacing w:before="57"/>
                          <w:ind w:left="119"/>
                          <w:rPr>
                            <w:sz w:val="19"/>
                          </w:rPr>
                        </w:pPr>
                        <w:r>
                          <w:rPr>
                            <w:sz w:val="19"/>
                          </w:rPr>
                          <w:t>Directed readers to use Dosing Specification column for recommended withdrawal guideline.</w:t>
                        </w:r>
                      </w:p>
                    </w:tc>
                    <w:tc>
                      <w:tcPr>
                        <w:tcW w:w="971" w:type="dxa"/>
                        <w:vMerge/>
                        <w:tcBorders>
                          <w:top w:val="nil"/>
                          <w:left w:val="single" w:sz="8" w:space="0" w:color="000000"/>
                          <w:bottom w:val="nil"/>
                          <w:right w:val="nil"/>
                        </w:tcBorders>
                      </w:tcPr>
                      <w:p w14:paraId="43350994" w14:textId="77777777" w:rsidR="009B394A" w:rsidRDefault="009B394A">
                        <w:pPr>
                          <w:rPr>
                            <w:sz w:val="2"/>
                            <w:szCs w:val="2"/>
                          </w:rPr>
                        </w:pPr>
                      </w:p>
                    </w:tc>
                  </w:tr>
                  <w:tr w:rsidR="009B394A" w14:paraId="70A49109" w14:textId="77777777">
                    <w:trPr>
                      <w:trHeight w:val="541"/>
                    </w:trPr>
                    <w:tc>
                      <w:tcPr>
                        <w:tcW w:w="888" w:type="dxa"/>
                        <w:tcBorders>
                          <w:top w:val="single" w:sz="8" w:space="0" w:color="000000"/>
                          <w:left w:val="single" w:sz="8" w:space="0" w:color="000000"/>
                          <w:bottom w:val="single" w:sz="8" w:space="0" w:color="000000"/>
                          <w:right w:val="single" w:sz="8" w:space="0" w:color="000000"/>
                        </w:tcBorders>
                      </w:tcPr>
                      <w:p w14:paraId="4F588F26" w14:textId="77777777" w:rsidR="009B394A" w:rsidRDefault="009B394A">
                        <w:pPr>
                          <w:pStyle w:val="TableParagraph"/>
                          <w:spacing w:before="153"/>
                          <w:ind w:right="134"/>
                          <w:jc w:val="right"/>
                          <w:rPr>
                            <w:sz w:val="19"/>
                          </w:rPr>
                        </w:pPr>
                        <w:r>
                          <w:rPr>
                            <w:sz w:val="19"/>
                          </w:rPr>
                          <w:t>15-Apr</w:t>
                        </w:r>
                      </w:p>
                    </w:tc>
                    <w:tc>
                      <w:tcPr>
                        <w:tcW w:w="1685" w:type="dxa"/>
                        <w:tcBorders>
                          <w:top w:val="single" w:sz="8" w:space="0" w:color="000000"/>
                          <w:left w:val="single" w:sz="8" w:space="0" w:color="000000"/>
                          <w:bottom w:val="single" w:sz="8" w:space="0" w:color="000000"/>
                          <w:right w:val="single" w:sz="8" w:space="0" w:color="000000"/>
                        </w:tcBorders>
                      </w:tcPr>
                      <w:p w14:paraId="13788C95" w14:textId="77777777" w:rsidR="009B394A" w:rsidRDefault="009B394A">
                        <w:pPr>
                          <w:pStyle w:val="TableParagraph"/>
                          <w:spacing w:before="153"/>
                          <w:ind w:left="657" w:right="634"/>
                          <w:jc w:val="center"/>
                          <w:rPr>
                            <w:sz w:val="19"/>
                          </w:rPr>
                        </w:pPr>
                        <w:r>
                          <w:rPr>
                            <w:sz w:val="19"/>
                          </w:rPr>
                          <w:t>2.02</w:t>
                        </w:r>
                      </w:p>
                    </w:tc>
                    <w:tc>
                      <w:tcPr>
                        <w:tcW w:w="3447" w:type="dxa"/>
                        <w:tcBorders>
                          <w:top w:val="single" w:sz="8" w:space="0" w:color="000000"/>
                          <w:left w:val="single" w:sz="8" w:space="0" w:color="000000"/>
                          <w:bottom w:val="single" w:sz="8" w:space="0" w:color="000000"/>
                          <w:right w:val="nil"/>
                        </w:tcBorders>
                      </w:tcPr>
                      <w:p w14:paraId="12B5F990" w14:textId="77777777" w:rsidR="009B394A" w:rsidRDefault="009B394A">
                        <w:pPr>
                          <w:pStyle w:val="TableParagraph"/>
                          <w:spacing w:before="153"/>
                          <w:ind w:left="105"/>
                          <w:rPr>
                            <w:sz w:val="19"/>
                          </w:rPr>
                        </w:pPr>
                        <w:r>
                          <w:rPr>
                            <w:sz w:val="19"/>
                          </w:rPr>
                          <w:t>Furosemide</w:t>
                        </w:r>
                      </w:p>
                    </w:tc>
                    <w:tc>
                      <w:tcPr>
                        <w:tcW w:w="8396" w:type="dxa"/>
                        <w:tcBorders>
                          <w:top w:val="single" w:sz="8" w:space="0" w:color="000000"/>
                          <w:left w:val="nil"/>
                          <w:bottom w:val="single" w:sz="8" w:space="0" w:color="000000"/>
                          <w:right w:val="single" w:sz="8" w:space="0" w:color="000000"/>
                        </w:tcBorders>
                      </w:tcPr>
                      <w:p w14:paraId="6A33BD16" w14:textId="77777777" w:rsidR="009B394A" w:rsidRDefault="009B394A">
                        <w:pPr>
                          <w:pStyle w:val="TableParagraph"/>
                          <w:spacing w:before="63" w:line="225" w:lineRule="auto"/>
                          <w:ind w:left="119" w:right="258"/>
                          <w:rPr>
                            <w:sz w:val="19"/>
                          </w:rPr>
                        </w:pPr>
                        <w:r>
                          <w:rPr>
                            <w:sz w:val="19"/>
                          </w:rPr>
                          <w:t>Added clarifying language to Furosemide reflecting ARCI-011- 020(F)(2)(d) and ARCI-025- 020(F)(2)(d) minimum and maximum thresholds</w:t>
                        </w:r>
                      </w:p>
                    </w:tc>
                    <w:tc>
                      <w:tcPr>
                        <w:tcW w:w="971" w:type="dxa"/>
                        <w:vMerge/>
                        <w:tcBorders>
                          <w:top w:val="nil"/>
                          <w:left w:val="single" w:sz="8" w:space="0" w:color="000000"/>
                          <w:bottom w:val="nil"/>
                          <w:right w:val="nil"/>
                        </w:tcBorders>
                      </w:tcPr>
                      <w:p w14:paraId="5DE9E289" w14:textId="77777777" w:rsidR="009B394A" w:rsidRDefault="009B394A">
                        <w:pPr>
                          <w:rPr>
                            <w:sz w:val="2"/>
                            <w:szCs w:val="2"/>
                          </w:rPr>
                        </w:pPr>
                      </w:p>
                    </w:tc>
                  </w:tr>
                  <w:tr w:rsidR="009B394A" w14:paraId="5CDE9699" w14:textId="77777777">
                    <w:trPr>
                      <w:trHeight w:val="340"/>
                    </w:trPr>
                    <w:tc>
                      <w:tcPr>
                        <w:tcW w:w="888" w:type="dxa"/>
                        <w:tcBorders>
                          <w:top w:val="single" w:sz="8" w:space="0" w:color="000000"/>
                          <w:left w:val="single" w:sz="8" w:space="0" w:color="000000"/>
                          <w:bottom w:val="single" w:sz="8" w:space="0" w:color="000000"/>
                          <w:right w:val="single" w:sz="8" w:space="0" w:color="000000"/>
                        </w:tcBorders>
                      </w:tcPr>
                      <w:p w14:paraId="745CFC5B" w14:textId="77777777" w:rsidR="009B394A" w:rsidRDefault="009B394A">
                        <w:pPr>
                          <w:pStyle w:val="TableParagraph"/>
                          <w:spacing w:before="52"/>
                          <w:ind w:right="134"/>
                          <w:jc w:val="right"/>
                          <w:rPr>
                            <w:sz w:val="19"/>
                          </w:rPr>
                        </w:pPr>
                        <w:r>
                          <w:rPr>
                            <w:sz w:val="19"/>
                          </w:rPr>
                          <w:t>15-Apr</w:t>
                        </w:r>
                      </w:p>
                    </w:tc>
                    <w:tc>
                      <w:tcPr>
                        <w:tcW w:w="1685" w:type="dxa"/>
                        <w:tcBorders>
                          <w:top w:val="single" w:sz="8" w:space="0" w:color="000000"/>
                          <w:left w:val="single" w:sz="8" w:space="0" w:color="000000"/>
                          <w:bottom w:val="single" w:sz="8" w:space="0" w:color="000000"/>
                          <w:right w:val="single" w:sz="8" w:space="0" w:color="000000"/>
                        </w:tcBorders>
                      </w:tcPr>
                      <w:p w14:paraId="2E4A1317" w14:textId="77777777" w:rsidR="009B394A" w:rsidRDefault="009B394A">
                        <w:pPr>
                          <w:pStyle w:val="TableParagraph"/>
                          <w:spacing w:before="52"/>
                          <w:ind w:left="657" w:right="634"/>
                          <w:jc w:val="center"/>
                          <w:rPr>
                            <w:sz w:val="19"/>
                          </w:rPr>
                        </w:pPr>
                        <w:r>
                          <w:rPr>
                            <w:sz w:val="19"/>
                          </w:rPr>
                          <w:t>2.02</w:t>
                        </w:r>
                      </w:p>
                    </w:tc>
                    <w:tc>
                      <w:tcPr>
                        <w:tcW w:w="3447" w:type="dxa"/>
                        <w:tcBorders>
                          <w:top w:val="single" w:sz="8" w:space="0" w:color="000000"/>
                          <w:left w:val="single" w:sz="8" w:space="0" w:color="000000"/>
                          <w:bottom w:val="single" w:sz="8" w:space="0" w:color="000000"/>
                          <w:right w:val="nil"/>
                        </w:tcBorders>
                      </w:tcPr>
                      <w:p w14:paraId="6ACB1FB6" w14:textId="77777777" w:rsidR="009B394A" w:rsidRDefault="009B394A">
                        <w:pPr>
                          <w:pStyle w:val="TableParagraph"/>
                          <w:spacing w:before="52"/>
                          <w:ind w:left="105"/>
                          <w:rPr>
                            <w:sz w:val="19"/>
                          </w:rPr>
                        </w:pPr>
                        <w:r>
                          <w:rPr>
                            <w:sz w:val="19"/>
                          </w:rPr>
                          <w:t>Added “For Horses” to Title</w:t>
                        </w:r>
                      </w:p>
                    </w:tc>
                    <w:tc>
                      <w:tcPr>
                        <w:tcW w:w="8396" w:type="dxa"/>
                        <w:tcBorders>
                          <w:top w:val="single" w:sz="8" w:space="0" w:color="000000"/>
                          <w:left w:val="nil"/>
                          <w:bottom w:val="single" w:sz="8" w:space="0" w:color="000000"/>
                          <w:right w:val="single" w:sz="8" w:space="0" w:color="000000"/>
                        </w:tcBorders>
                      </w:tcPr>
                      <w:p w14:paraId="0D8C7877" w14:textId="77777777" w:rsidR="009B394A" w:rsidRDefault="009B394A">
                        <w:pPr>
                          <w:pStyle w:val="TableParagraph"/>
                          <w:spacing w:before="52"/>
                          <w:ind w:left="119"/>
                          <w:rPr>
                            <w:sz w:val="19"/>
                          </w:rPr>
                        </w:pPr>
                        <w:r>
                          <w:rPr>
                            <w:sz w:val="19"/>
                          </w:rPr>
                          <w:t>Added the words “for Horses” to document title</w:t>
                        </w:r>
                      </w:p>
                    </w:tc>
                    <w:tc>
                      <w:tcPr>
                        <w:tcW w:w="971" w:type="dxa"/>
                        <w:vMerge/>
                        <w:tcBorders>
                          <w:top w:val="nil"/>
                          <w:left w:val="single" w:sz="8" w:space="0" w:color="000000"/>
                          <w:bottom w:val="nil"/>
                          <w:right w:val="nil"/>
                        </w:tcBorders>
                      </w:tcPr>
                      <w:p w14:paraId="60F61DB5" w14:textId="77777777" w:rsidR="009B394A" w:rsidRDefault="009B394A">
                        <w:pPr>
                          <w:rPr>
                            <w:sz w:val="2"/>
                            <w:szCs w:val="2"/>
                          </w:rPr>
                        </w:pPr>
                      </w:p>
                    </w:tc>
                  </w:tr>
                </w:tbl>
                <w:p w14:paraId="6244505C" w14:textId="77777777" w:rsidR="009B394A" w:rsidRDefault="009B394A">
                  <w:pPr>
                    <w:pStyle w:val="BodyText"/>
                  </w:pPr>
                </w:p>
              </w:txbxContent>
            </v:textbox>
            <w10:wrap anchorx="page"/>
          </v:shape>
        </w:pict>
      </w:r>
      <w:r w:rsidR="00780A7B">
        <w:rPr>
          <w:b/>
          <w:sz w:val="48"/>
          <w:u w:val="thick"/>
        </w:rPr>
        <w:t>Recent Document Revisions</w:t>
      </w:r>
    </w:p>
    <w:p w14:paraId="78B3200B" w14:textId="77777777" w:rsidR="00D72D9B" w:rsidRDefault="00D72D9B">
      <w:pPr>
        <w:jc w:val="center"/>
        <w:rPr>
          <w:sz w:val="48"/>
        </w:rPr>
        <w:sectPr w:rsidR="00D72D9B">
          <w:pgSz w:w="15840" w:h="12240" w:orient="landscape"/>
          <w:pgMar w:top="920" w:right="0" w:bottom="700" w:left="340" w:header="677" w:footer="503" w:gutter="0"/>
          <w:cols w:space="720"/>
        </w:sectPr>
      </w:pPr>
    </w:p>
    <w:p w14:paraId="0AE1374B" w14:textId="77777777" w:rsidR="00D72D9B" w:rsidRDefault="009B394A">
      <w:pPr>
        <w:pStyle w:val="BodyText"/>
        <w:spacing w:before="4"/>
        <w:rPr>
          <w:b/>
          <w:sz w:val="17"/>
        </w:rPr>
      </w:pPr>
      <w:r>
        <w:lastRenderedPageBreak/>
        <w:pict w14:anchorId="5B8A7147">
          <v:shape id="_x0000_s1026" type="#_x0000_t202" style="position:absolute;margin-left:22.3pt;margin-top:46.55pt;width:770.65pt;height:235.2pt;z-index:251670528;mso-position-horizontal-relative:page;mso-position-vertical-relative:page" filled="f" stroked="f">
            <v:textbox inset="0,0,0,0">
              <w:txbxContent>
                <w:tbl>
                  <w:tblPr>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888"/>
                    <w:gridCol w:w="1685"/>
                    <w:gridCol w:w="3447"/>
                    <w:gridCol w:w="7849"/>
                    <w:gridCol w:w="548"/>
                    <w:gridCol w:w="971"/>
                  </w:tblGrid>
                  <w:tr w:rsidR="009B394A" w14:paraId="397ADEBC" w14:textId="77777777">
                    <w:trPr>
                      <w:trHeight w:val="340"/>
                    </w:trPr>
                    <w:tc>
                      <w:tcPr>
                        <w:tcW w:w="888" w:type="dxa"/>
                        <w:tcBorders>
                          <w:top w:val="nil"/>
                        </w:tcBorders>
                      </w:tcPr>
                      <w:p w14:paraId="306C2EB5" w14:textId="77777777" w:rsidR="009B394A" w:rsidRDefault="009B394A">
                        <w:pPr>
                          <w:pStyle w:val="TableParagraph"/>
                          <w:spacing w:before="57"/>
                          <w:ind w:left="157"/>
                          <w:rPr>
                            <w:sz w:val="19"/>
                          </w:rPr>
                        </w:pPr>
                        <w:r>
                          <w:rPr>
                            <w:sz w:val="19"/>
                          </w:rPr>
                          <w:t>14-Apr</w:t>
                        </w:r>
                      </w:p>
                    </w:tc>
                    <w:tc>
                      <w:tcPr>
                        <w:tcW w:w="1685" w:type="dxa"/>
                        <w:tcBorders>
                          <w:top w:val="nil"/>
                        </w:tcBorders>
                      </w:tcPr>
                      <w:p w14:paraId="4148B463" w14:textId="77777777" w:rsidR="009B394A" w:rsidRDefault="009B394A">
                        <w:pPr>
                          <w:pStyle w:val="TableParagraph"/>
                          <w:spacing w:before="57"/>
                          <w:ind w:left="657" w:right="634"/>
                          <w:jc w:val="center"/>
                          <w:rPr>
                            <w:sz w:val="19"/>
                          </w:rPr>
                        </w:pPr>
                        <w:r>
                          <w:rPr>
                            <w:sz w:val="19"/>
                          </w:rPr>
                          <w:t>2.01</w:t>
                        </w:r>
                      </w:p>
                    </w:tc>
                    <w:tc>
                      <w:tcPr>
                        <w:tcW w:w="3447" w:type="dxa"/>
                        <w:tcBorders>
                          <w:top w:val="nil"/>
                          <w:right w:val="nil"/>
                        </w:tcBorders>
                      </w:tcPr>
                      <w:p w14:paraId="1D3D239E" w14:textId="77777777" w:rsidR="009B394A" w:rsidRDefault="009B394A">
                        <w:pPr>
                          <w:pStyle w:val="TableParagraph"/>
                          <w:spacing w:before="57"/>
                          <w:ind w:left="105"/>
                          <w:rPr>
                            <w:sz w:val="19"/>
                          </w:rPr>
                        </w:pPr>
                        <w:r>
                          <w:rPr>
                            <w:sz w:val="19"/>
                          </w:rPr>
                          <w:t>Methocarbamol</w:t>
                        </w:r>
                      </w:p>
                    </w:tc>
                    <w:tc>
                      <w:tcPr>
                        <w:tcW w:w="7849" w:type="dxa"/>
                        <w:tcBorders>
                          <w:top w:val="nil"/>
                          <w:left w:val="nil"/>
                          <w:right w:val="nil"/>
                        </w:tcBorders>
                      </w:tcPr>
                      <w:p w14:paraId="4D8C1C38" w14:textId="77777777" w:rsidR="009B394A" w:rsidRDefault="009B394A">
                        <w:pPr>
                          <w:pStyle w:val="TableParagraph"/>
                          <w:spacing w:before="57"/>
                          <w:ind w:left="119"/>
                          <w:rPr>
                            <w:sz w:val="19"/>
                          </w:rPr>
                        </w:pPr>
                        <w:r>
                          <w:rPr>
                            <w:sz w:val="19"/>
                          </w:rPr>
                          <w:t>Corrected dosage from 0.15 milligrams per kilogram to 15 milligrams per kilogram</w:t>
                        </w:r>
                      </w:p>
                    </w:tc>
                    <w:tc>
                      <w:tcPr>
                        <w:tcW w:w="548" w:type="dxa"/>
                        <w:tcBorders>
                          <w:top w:val="nil"/>
                          <w:left w:val="nil"/>
                        </w:tcBorders>
                      </w:tcPr>
                      <w:p w14:paraId="1323768D" w14:textId="77777777" w:rsidR="009B394A" w:rsidRDefault="009B394A">
                        <w:pPr>
                          <w:pStyle w:val="TableParagraph"/>
                          <w:rPr>
                            <w:sz w:val="18"/>
                          </w:rPr>
                        </w:pPr>
                      </w:p>
                    </w:tc>
                    <w:tc>
                      <w:tcPr>
                        <w:tcW w:w="971" w:type="dxa"/>
                        <w:vMerge w:val="restart"/>
                        <w:tcBorders>
                          <w:right w:val="nil"/>
                        </w:tcBorders>
                      </w:tcPr>
                      <w:p w14:paraId="5287A968" w14:textId="77777777" w:rsidR="009B394A" w:rsidRDefault="009B394A">
                        <w:pPr>
                          <w:pStyle w:val="TableParagraph"/>
                          <w:rPr>
                            <w:sz w:val="18"/>
                          </w:rPr>
                        </w:pPr>
                      </w:p>
                    </w:tc>
                  </w:tr>
                  <w:tr w:rsidR="009B394A" w14:paraId="5464E011" w14:textId="77777777">
                    <w:trPr>
                      <w:trHeight w:val="340"/>
                    </w:trPr>
                    <w:tc>
                      <w:tcPr>
                        <w:tcW w:w="888" w:type="dxa"/>
                      </w:tcPr>
                      <w:p w14:paraId="39BFB7FA" w14:textId="77777777" w:rsidR="009B394A" w:rsidRDefault="009B394A">
                        <w:pPr>
                          <w:pStyle w:val="TableParagraph"/>
                          <w:spacing w:before="57"/>
                          <w:ind w:left="157"/>
                          <w:rPr>
                            <w:sz w:val="19"/>
                          </w:rPr>
                        </w:pPr>
                        <w:r>
                          <w:rPr>
                            <w:sz w:val="19"/>
                          </w:rPr>
                          <w:t>14-Apr</w:t>
                        </w:r>
                      </w:p>
                    </w:tc>
                    <w:tc>
                      <w:tcPr>
                        <w:tcW w:w="1685" w:type="dxa"/>
                      </w:tcPr>
                      <w:p w14:paraId="0B01B7F5" w14:textId="77777777" w:rsidR="009B394A" w:rsidRDefault="009B394A">
                        <w:pPr>
                          <w:pStyle w:val="TableParagraph"/>
                          <w:spacing w:before="57"/>
                          <w:ind w:left="21"/>
                          <w:jc w:val="center"/>
                          <w:rPr>
                            <w:sz w:val="19"/>
                          </w:rPr>
                        </w:pPr>
                        <w:r>
                          <w:rPr>
                            <w:w w:val="101"/>
                            <w:sz w:val="19"/>
                          </w:rPr>
                          <w:t>2</w:t>
                        </w:r>
                      </w:p>
                    </w:tc>
                    <w:tc>
                      <w:tcPr>
                        <w:tcW w:w="3447" w:type="dxa"/>
                        <w:tcBorders>
                          <w:right w:val="nil"/>
                        </w:tcBorders>
                      </w:tcPr>
                      <w:p w14:paraId="5BFAE614" w14:textId="77777777" w:rsidR="009B394A" w:rsidRDefault="009B394A">
                        <w:pPr>
                          <w:pStyle w:val="TableParagraph"/>
                          <w:spacing w:before="57"/>
                          <w:ind w:left="105"/>
                          <w:rPr>
                            <w:sz w:val="19"/>
                          </w:rPr>
                        </w:pPr>
                        <w:r>
                          <w:rPr>
                            <w:sz w:val="19"/>
                          </w:rPr>
                          <w:t>Dimethyl sulfoxide (DMSO)</w:t>
                        </w:r>
                      </w:p>
                    </w:tc>
                    <w:tc>
                      <w:tcPr>
                        <w:tcW w:w="7849" w:type="dxa"/>
                        <w:tcBorders>
                          <w:left w:val="nil"/>
                          <w:right w:val="nil"/>
                        </w:tcBorders>
                      </w:tcPr>
                      <w:p w14:paraId="43597052" w14:textId="77777777" w:rsidR="009B394A" w:rsidRDefault="009B394A">
                        <w:pPr>
                          <w:pStyle w:val="TableParagraph"/>
                          <w:spacing w:before="57"/>
                          <w:ind w:left="119"/>
                          <w:rPr>
                            <w:sz w:val="19"/>
                          </w:rPr>
                        </w:pPr>
                        <w:r>
                          <w:rPr>
                            <w:sz w:val="19"/>
                          </w:rPr>
                          <w:t>Removed “oral” from dosing specifications</w:t>
                        </w:r>
                      </w:p>
                    </w:tc>
                    <w:tc>
                      <w:tcPr>
                        <w:tcW w:w="548" w:type="dxa"/>
                        <w:tcBorders>
                          <w:left w:val="nil"/>
                        </w:tcBorders>
                      </w:tcPr>
                      <w:p w14:paraId="5936D892" w14:textId="77777777" w:rsidR="009B394A" w:rsidRDefault="009B394A">
                        <w:pPr>
                          <w:pStyle w:val="TableParagraph"/>
                          <w:rPr>
                            <w:sz w:val="18"/>
                          </w:rPr>
                        </w:pPr>
                      </w:p>
                    </w:tc>
                    <w:tc>
                      <w:tcPr>
                        <w:tcW w:w="971" w:type="dxa"/>
                        <w:vMerge/>
                        <w:tcBorders>
                          <w:top w:val="nil"/>
                          <w:right w:val="nil"/>
                        </w:tcBorders>
                      </w:tcPr>
                      <w:p w14:paraId="281F50A0" w14:textId="77777777" w:rsidR="009B394A" w:rsidRDefault="009B394A">
                        <w:pPr>
                          <w:rPr>
                            <w:sz w:val="2"/>
                            <w:szCs w:val="2"/>
                          </w:rPr>
                        </w:pPr>
                      </w:p>
                    </w:tc>
                  </w:tr>
                  <w:tr w:rsidR="009B394A" w14:paraId="58D6DD47" w14:textId="77777777">
                    <w:trPr>
                      <w:trHeight w:val="416"/>
                    </w:trPr>
                    <w:tc>
                      <w:tcPr>
                        <w:tcW w:w="888" w:type="dxa"/>
                        <w:tcBorders>
                          <w:bottom w:val="single" w:sz="4" w:space="0" w:color="000000"/>
                        </w:tcBorders>
                      </w:tcPr>
                      <w:p w14:paraId="3CF4D321" w14:textId="77777777" w:rsidR="009B394A" w:rsidRDefault="009B394A">
                        <w:pPr>
                          <w:pStyle w:val="TableParagraph"/>
                          <w:spacing w:before="96"/>
                          <w:ind w:left="157"/>
                          <w:rPr>
                            <w:sz w:val="19"/>
                          </w:rPr>
                        </w:pPr>
                        <w:r>
                          <w:rPr>
                            <w:sz w:val="19"/>
                          </w:rPr>
                          <w:t>14-Apr</w:t>
                        </w:r>
                      </w:p>
                    </w:tc>
                    <w:tc>
                      <w:tcPr>
                        <w:tcW w:w="1685" w:type="dxa"/>
                        <w:tcBorders>
                          <w:bottom w:val="single" w:sz="4" w:space="0" w:color="000000"/>
                        </w:tcBorders>
                      </w:tcPr>
                      <w:p w14:paraId="1754627F" w14:textId="77777777" w:rsidR="009B394A" w:rsidRDefault="009B394A">
                        <w:pPr>
                          <w:pStyle w:val="TableParagraph"/>
                          <w:spacing w:before="96"/>
                          <w:ind w:left="21"/>
                          <w:jc w:val="center"/>
                          <w:rPr>
                            <w:sz w:val="19"/>
                          </w:rPr>
                        </w:pPr>
                        <w:r>
                          <w:rPr>
                            <w:w w:val="101"/>
                            <w:sz w:val="19"/>
                          </w:rPr>
                          <w:t>2</w:t>
                        </w:r>
                      </w:p>
                    </w:tc>
                    <w:tc>
                      <w:tcPr>
                        <w:tcW w:w="3447" w:type="dxa"/>
                        <w:tcBorders>
                          <w:bottom w:val="single" w:sz="4" w:space="0" w:color="000000"/>
                          <w:right w:val="nil"/>
                        </w:tcBorders>
                      </w:tcPr>
                      <w:p w14:paraId="1B535CE2" w14:textId="77777777" w:rsidR="009B394A" w:rsidRDefault="009B394A">
                        <w:pPr>
                          <w:pStyle w:val="TableParagraph"/>
                          <w:spacing w:before="96"/>
                          <w:ind w:left="105"/>
                          <w:rPr>
                            <w:sz w:val="19"/>
                          </w:rPr>
                        </w:pPr>
                        <w:r>
                          <w:rPr>
                            <w:sz w:val="19"/>
                          </w:rPr>
                          <w:t>Xylazine</w:t>
                        </w:r>
                      </w:p>
                    </w:tc>
                    <w:tc>
                      <w:tcPr>
                        <w:tcW w:w="7849" w:type="dxa"/>
                        <w:tcBorders>
                          <w:left w:val="nil"/>
                          <w:bottom w:val="single" w:sz="4" w:space="0" w:color="000000"/>
                          <w:right w:val="nil"/>
                        </w:tcBorders>
                      </w:tcPr>
                      <w:p w14:paraId="681F0D29" w14:textId="77777777" w:rsidR="009B394A" w:rsidRDefault="009B394A">
                        <w:pPr>
                          <w:pStyle w:val="TableParagraph"/>
                          <w:spacing w:line="205" w:lineRule="exact"/>
                          <w:ind w:left="119"/>
                          <w:rPr>
                            <w:sz w:val="19"/>
                          </w:rPr>
                        </w:pPr>
                        <w:r>
                          <w:rPr>
                            <w:sz w:val="19"/>
                          </w:rPr>
                          <w:t>Changed Note section from “Applies to xylazine and xylazine metabolite” to “Applies to analyte</w:t>
                        </w:r>
                      </w:p>
                      <w:p w14:paraId="0A48CD8B" w14:textId="77777777" w:rsidR="009B394A" w:rsidRDefault="009B394A">
                        <w:pPr>
                          <w:pStyle w:val="TableParagraph"/>
                          <w:spacing w:line="192" w:lineRule="exact"/>
                          <w:ind w:left="119"/>
                          <w:rPr>
                            <w:sz w:val="19"/>
                          </w:rPr>
                        </w:pPr>
                        <w:r>
                          <w:rPr>
                            <w:sz w:val="19"/>
                          </w:rPr>
                          <w:t>xylazine”</w:t>
                        </w:r>
                      </w:p>
                    </w:tc>
                    <w:tc>
                      <w:tcPr>
                        <w:tcW w:w="548" w:type="dxa"/>
                        <w:tcBorders>
                          <w:left w:val="nil"/>
                          <w:bottom w:val="nil"/>
                        </w:tcBorders>
                      </w:tcPr>
                      <w:p w14:paraId="2601F356" w14:textId="77777777" w:rsidR="009B394A" w:rsidRDefault="009B394A">
                        <w:pPr>
                          <w:pStyle w:val="TableParagraph"/>
                          <w:rPr>
                            <w:sz w:val="18"/>
                          </w:rPr>
                        </w:pPr>
                      </w:p>
                    </w:tc>
                    <w:tc>
                      <w:tcPr>
                        <w:tcW w:w="971" w:type="dxa"/>
                        <w:vMerge/>
                        <w:tcBorders>
                          <w:top w:val="nil"/>
                          <w:right w:val="nil"/>
                        </w:tcBorders>
                      </w:tcPr>
                      <w:p w14:paraId="33E0F9AB" w14:textId="77777777" w:rsidR="009B394A" w:rsidRDefault="009B394A">
                        <w:pPr>
                          <w:rPr>
                            <w:sz w:val="2"/>
                            <w:szCs w:val="2"/>
                          </w:rPr>
                        </w:pPr>
                      </w:p>
                    </w:tc>
                  </w:tr>
                  <w:tr w:rsidR="009B394A" w14:paraId="31A7F9C4" w14:textId="77777777">
                    <w:trPr>
                      <w:trHeight w:val="527"/>
                    </w:trPr>
                    <w:tc>
                      <w:tcPr>
                        <w:tcW w:w="888" w:type="dxa"/>
                        <w:tcBorders>
                          <w:top w:val="single" w:sz="4" w:space="0" w:color="000000"/>
                          <w:left w:val="single" w:sz="4" w:space="0" w:color="000000"/>
                          <w:bottom w:val="single" w:sz="4" w:space="0" w:color="000000"/>
                          <w:right w:val="single" w:sz="4" w:space="0" w:color="000000"/>
                        </w:tcBorders>
                      </w:tcPr>
                      <w:p w14:paraId="45F3C38F" w14:textId="77777777" w:rsidR="009B394A" w:rsidRDefault="009B394A">
                        <w:pPr>
                          <w:pStyle w:val="TableParagraph"/>
                          <w:ind w:left="114"/>
                          <w:rPr>
                            <w:sz w:val="19"/>
                          </w:rPr>
                        </w:pPr>
                        <w:r>
                          <w:rPr>
                            <w:sz w:val="19"/>
                          </w:rPr>
                          <w:t>Apr-14</w:t>
                        </w:r>
                      </w:p>
                    </w:tc>
                    <w:tc>
                      <w:tcPr>
                        <w:tcW w:w="1685" w:type="dxa"/>
                        <w:tcBorders>
                          <w:top w:val="single" w:sz="4" w:space="0" w:color="000000"/>
                          <w:left w:val="single" w:sz="4" w:space="0" w:color="000000"/>
                          <w:bottom w:val="single" w:sz="4" w:space="0" w:color="000000"/>
                          <w:right w:val="single" w:sz="4" w:space="0" w:color="000000"/>
                        </w:tcBorders>
                      </w:tcPr>
                      <w:p w14:paraId="33A22BD4" w14:textId="77777777" w:rsidR="009B394A" w:rsidRDefault="009B394A">
                        <w:pPr>
                          <w:pStyle w:val="TableParagraph"/>
                          <w:ind w:left="109"/>
                          <w:rPr>
                            <w:sz w:val="19"/>
                          </w:rPr>
                        </w:pPr>
                        <w:r>
                          <w:rPr>
                            <w:w w:val="101"/>
                            <w:sz w:val="19"/>
                          </w:rPr>
                          <w:t>2</w:t>
                        </w:r>
                      </w:p>
                    </w:tc>
                    <w:tc>
                      <w:tcPr>
                        <w:tcW w:w="3447" w:type="dxa"/>
                        <w:tcBorders>
                          <w:top w:val="single" w:sz="4" w:space="0" w:color="000000"/>
                          <w:left w:val="single" w:sz="4" w:space="0" w:color="000000"/>
                          <w:bottom w:val="single" w:sz="4" w:space="0" w:color="000000"/>
                          <w:right w:val="single" w:sz="4" w:space="0" w:color="000000"/>
                        </w:tcBorders>
                      </w:tcPr>
                      <w:p w14:paraId="6F78268D" w14:textId="77777777" w:rsidR="009B394A" w:rsidRDefault="009B394A">
                        <w:pPr>
                          <w:pStyle w:val="TableParagraph"/>
                          <w:ind w:left="109"/>
                          <w:rPr>
                            <w:sz w:val="19"/>
                          </w:rPr>
                        </w:pPr>
                        <w:proofErr w:type="spellStart"/>
                        <w:r>
                          <w:rPr>
                            <w:sz w:val="19"/>
                          </w:rPr>
                          <w:t>Isoflupredone</w:t>
                        </w:r>
                        <w:proofErr w:type="spellEnd"/>
                      </w:p>
                    </w:tc>
                    <w:tc>
                      <w:tcPr>
                        <w:tcW w:w="7849" w:type="dxa"/>
                        <w:tcBorders>
                          <w:top w:val="single" w:sz="4" w:space="0" w:color="000000"/>
                          <w:left w:val="single" w:sz="4" w:space="0" w:color="000000"/>
                          <w:bottom w:val="single" w:sz="4" w:space="0" w:color="000000"/>
                          <w:right w:val="single" w:sz="4" w:space="0" w:color="000000"/>
                        </w:tcBorders>
                      </w:tcPr>
                      <w:p w14:paraId="6F6BD473" w14:textId="77777777" w:rsidR="009B394A" w:rsidRDefault="009B394A">
                        <w:pPr>
                          <w:pStyle w:val="TableParagraph"/>
                          <w:ind w:left="118"/>
                          <w:rPr>
                            <w:sz w:val="19"/>
                          </w:rPr>
                        </w:pPr>
                        <w:r>
                          <w:rPr>
                            <w:sz w:val="19"/>
                          </w:rPr>
                          <w:t xml:space="preserve">Added </w:t>
                        </w:r>
                        <w:proofErr w:type="spellStart"/>
                        <w:r>
                          <w:rPr>
                            <w:sz w:val="19"/>
                          </w:rPr>
                          <w:t>Isoflupredone</w:t>
                        </w:r>
                        <w:proofErr w:type="spellEnd"/>
                        <w:r>
                          <w:rPr>
                            <w:sz w:val="19"/>
                          </w:rPr>
                          <w:t xml:space="preserve"> as New Substance to Controlled Therapeutic Medication Schedule</w:t>
                        </w:r>
                      </w:p>
                    </w:tc>
                    <w:tc>
                      <w:tcPr>
                        <w:tcW w:w="1519" w:type="dxa"/>
                        <w:gridSpan w:val="2"/>
                        <w:vMerge w:val="restart"/>
                        <w:tcBorders>
                          <w:top w:val="nil"/>
                          <w:left w:val="single" w:sz="4" w:space="0" w:color="000000"/>
                          <w:bottom w:val="nil"/>
                          <w:right w:val="nil"/>
                        </w:tcBorders>
                      </w:tcPr>
                      <w:p w14:paraId="16C228E8" w14:textId="77777777" w:rsidR="009B394A" w:rsidRDefault="009B394A">
                        <w:pPr>
                          <w:pStyle w:val="TableParagraph"/>
                          <w:rPr>
                            <w:sz w:val="18"/>
                          </w:rPr>
                        </w:pPr>
                      </w:p>
                    </w:tc>
                  </w:tr>
                  <w:tr w:rsidR="009B394A" w14:paraId="08815CE1" w14:textId="77777777">
                    <w:trPr>
                      <w:trHeight w:val="537"/>
                    </w:trPr>
                    <w:tc>
                      <w:tcPr>
                        <w:tcW w:w="888" w:type="dxa"/>
                        <w:tcBorders>
                          <w:top w:val="single" w:sz="4" w:space="0" w:color="000000"/>
                          <w:left w:val="single" w:sz="4" w:space="0" w:color="000000"/>
                          <w:bottom w:val="single" w:sz="4" w:space="0" w:color="000000"/>
                          <w:right w:val="single" w:sz="4" w:space="0" w:color="000000"/>
                        </w:tcBorders>
                      </w:tcPr>
                      <w:p w14:paraId="1425917F" w14:textId="77777777" w:rsidR="009B394A" w:rsidRDefault="009B394A">
                        <w:pPr>
                          <w:pStyle w:val="TableParagraph"/>
                          <w:spacing w:line="214" w:lineRule="exact"/>
                          <w:ind w:left="114"/>
                          <w:rPr>
                            <w:sz w:val="19"/>
                          </w:rPr>
                        </w:pPr>
                        <w:r>
                          <w:rPr>
                            <w:sz w:val="19"/>
                          </w:rPr>
                          <w:t>Apr-14</w:t>
                        </w:r>
                      </w:p>
                    </w:tc>
                    <w:tc>
                      <w:tcPr>
                        <w:tcW w:w="1685" w:type="dxa"/>
                        <w:tcBorders>
                          <w:top w:val="single" w:sz="4" w:space="0" w:color="000000"/>
                          <w:left w:val="single" w:sz="4" w:space="0" w:color="000000"/>
                          <w:bottom w:val="single" w:sz="4" w:space="0" w:color="000000"/>
                          <w:right w:val="single" w:sz="4" w:space="0" w:color="000000"/>
                        </w:tcBorders>
                      </w:tcPr>
                      <w:p w14:paraId="004B7EF2" w14:textId="77777777" w:rsidR="009B394A" w:rsidRDefault="009B394A">
                        <w:pPr>
                          <w:pStyle w:val="TableParagraph"/>
                          <w:spacing w:line="214" w:lineRule="exact"/>
                          <w:ind w:left="109"/>
                          <w:rPr>
                            <w:sz w:val="19"/>
                          </w:rPr>
                        </w:pPr>
                        <w:r>
                          <w:rPr>
                            <w:w w:val="101"/>
                            <w:sz w:val="19"/>
                          </w:rPr>
                          <w:t>2</w:t>
                        </w:r>
                      </w:p>
                    </w:tc>
                    <w:tc>
                      <w:tcPr>
                        <w:tcW w:w="3447" w:type="dxa"/>
                        <w:tcBorders>
                          <w:top w:val="single" w:sz="4" w:space="0" w:color="000000"/>
                          <w:left w:val="single" w:sz="4" w:space="0" w:color="000000"/>
                          <w:bottom w:val="single" w:sz="4" w:space="0" w:color="000000"/>
                          <w:right w:val="single" w:sz="4" w:space="0" w:color="000000"/>
                        </w:tcBorders>
                      </w:tcPr>
                      <w:p w14:paraId="6B51BA2A" w14:textId="77777777" w:rsidR="009B394A" w:rsidRDefault="009B394A">
                        <w:pPr>
                          <w:pStyle w:val="TableParagraph"/>
                          <w:spacing w:line="214" w:lineRule="exact"/>
                          <w:ind w:left="109"/>
                          <w:rPr>
                            <w:sz w:val="19"/>
                          </w:rPr>
                        </w:pPr>
                        <w:r>
                          <w:rPr>
                            <w:sz w:val="19"/>
                          </w:rPr>
                          <w:t>Albuterol</w:t>
                        </w:r>
                      </w:p>
                    </w:tc>
                    <w:tc>
                      <w:tcPr>
                        <w:tcW w:w="7849" w:type="dxa"/>
                        <w:tcBorders>
                          <w:top w:val="single" w:sz="4" w:space="0" w:color="000000"/>
                          <w:left w:val="single" w:sz="4" w:space="0" w:color="000000"/>
                          <w:bottom w:val="single" w:sz="4" w:space="0" w:color="000000"/>
                          <w:right w:val="single" w:sz="4" w:space="0" w:color="000000"/>
                        </w:tcBorders>
                      </w:tcPr>
                      <w:p w14:paraId="395FDC90" w14:textId="77777777" w:rsidR="009B394A" w:rsidRDefault="009B394A">
                        <w:pPr>
                          <w:pStyle w:val="TableParagraph"/>
                          <w:spacing w:line="214" w:lineRule="exact"/>
                          <w:ind w:left="118"/>
                          <w:rPr>
                            <w:sz w:val="19"/>
                          </w:rPr>
                        </w:pPr>
                        <w:r>
                          <w:rPr>
                            <w:sz w:val="19"/>
                          </w:rPr>
                          <w:t>Added Albuterol as New Substance to Controlled Therapeutic Medication Schedule</w:t>
                        </w:r>
                      </w:p>
                    </w:tc>
                    <w:tc>
                      <w:tcPr>
                        <w:tcW w:w="1519" w:type="dxa"/>
                        <w:gridSpan w:val="2"/>
                        <w:vMerge/>
                        <w:tcBorders>
                          <w:top w:val="nil"/>
                          <w:left w:val="single" w:sz="4" w:space="0" w:color="000000"/>
                          <w:bottom w:val="nil"/>
                          <w:right w:val="nil"/>
                        </w:tcBorders>
                      </w:tcPr>
                      <w:p w14:paraId="2D9D598E" w14:textId="77777777" w:rsidR="009B394A" w:rsidRDefault="009B394A">
                        <w:pPr>
                          <w:rPr>
                            <w:sz w:val="2"/>
                            <w:szCs w:val="2"/>
                          </w:rPr>
                        </w:pPr>
                      </w:p>
                    </w:tc>
                  </w:tr>
                  <w:tr w:rsidR="009B394A" w14:paraId="20B2F3F7" w14:textId="77777777">
                    <w:trPr>
                      <w:trHeight w:val="542"/>
                    </w:trPr>
                    <w:tc>
                      <w:tcPr>
                        <w:tcW w:w="888" w:type="dxa"/>
                        <w:tcBorders>
                          <w:top w:val="single" w:sz="4" w:space="0" w:color="000000"/>
                          <w:left w:val="single" w:sz="4" w:space="0" w:color="000000"/>
                          <w:bottom w:val="single" w:sz="4" w:space="0" w:color="000000"/>
                          <w:right w:val="single" w:sz="4" w:space="0" w:color="000000"/>
                        </w:tcBorders>
                      </w:tcPr>
                      <w:p w14:paraId="65D4D15E" w14:textId="77777777" w:rsidR="009B394A" w:rsidRDefault="009B394A">
                        <w:pPr>
                          <w:pStyle w:val="TableParagraph"/>
                          <w:spacing w:line="214" w:lineRule="exact"/>
                          <w:ind w:left="114"/>
                          <w:rPr>
                            <w:sz w:val="19"/>
                          </w:rPr>
                        </w:pPr>
                        <w:r>
                          <w:rPr>
                            <w:sz w:val="19"/>
                          </w:rPr>
                          <w:t>Apr-14</w:t>
                        </w:r>
                      </w:p>
                    </w:tc>
                    <w:tc>
                      <w:tcPr>
                        <w:tcW w:w="1685" w:type="dxa"/>
                        <w:tcBorders>
                          <w:top w:val="single" w:sz="4" w:space="0" w:color="000000"/>
                          <w:left w:val="single" w:sz="4" w:space="0" w:color="000000"/>
                          <w:bottom w:val="single" w:sz="4" w:space="0" w:color="000000"/>
                          <w:right w:val="single" w:sz="4" w:space="0" w:color="000000"/>
                        </w:tcBorders>
                      </w:tcPr>
                      <w:p w14:paraId="3070F4BE" w14:textId="77777777" w:rsidR="009B394A" w:rsidRDefault="009B394A">
                        <w:pPr>
                          <w:pStyle w:val="TableParagraph"/>
                          <w:spacing w:line="214" w:lineRule="exact"/>
                          <w:ind w:left="109"/>
                          <w:rPr>
                            <w:sz w:val="19"/>
                          </w:rPr>
                        </w:pPr>
                        <w:r>
                          <w:rPr>
                            <w:w w:val="101"/>
                            <w:sz w:val="19"/>
                          </w:rPr>
                          <w:t>2</w:t>
                        </w:r>
                      </w:p>
                    </w:tc>
                    <w:tc>
                      <w:tcPr>
                        <w:tcW w:w="3447" w:type="dxa"/>
                        <w:tcBorders>
                          <w:top w:val="single" w:sz="4" w:space="0" w:color="000000"/>
                          <w:left w:val="single" w:sz="4" w:space="0" w:color="000000"/>
                          <w:bottom w:val="single" w:sz="4" w:space="0" w:color="000000"/>
                          <w:right w:val="single" w:sz="4" w:space="0" w:color="000000"/>
                        </w:tcBorders>
                      </w:tcPr>
                      <w:p w14:paraId="7869DE95" w14:textId="77777777" w:rsidR="009B394A" w:rsidRDefault="009B394A">
                        <w:pPr>
                          <w:pStyle w:val="TableParagraph"/>
                          <w:spacing w:line="214" w:lineRule="exact"/>
                          <w:ind w:left="109"/>
                          <w:rPr>
                            <w:sz w:val="19"/>
                          </w:rPr>
                        </w:pPr>
                        <w:r>
                          <w:rPr>
                            <w:sz w:val="19"/>
                          </w:rPr>
                          <w:t>Flunixin, Ketoprofen, Phenylbutazone</w:t>
                        </w:r>
                      </w:p>
                    </w:tc>
                    <w:tc>
                      <w:tcPr>
                        <w:tcW w:w="7849" w:type="dxa"/>
                        <w:tcBorders>
                          <w:top w:val="single" w:sz="4" w:space="0" w:color="000000"/>
                          <w:left w:val="single" w:sz="4" w:space="0" w:color="000000"/>
                          <w:bottom w:val="single" w:sz="4" w:space="0" w:color="000000"/>
                          <w:right w:val="single" w:sz="4" w:space="0" w:color="000000"/>
                        </w:tcBorders>
                      </w:tcPr>
                      <w:p w14:paraId="108CF7DD" w14:textId="77777777" w:rsidR="009B394A" w:rsidRDefault="009B394A">
                        <w:pPr>
                          <w:pStyle w:val="TableParagraph"/>
                          <w:spacing w:line="214" w:lineRule="exact"/>
                          <w:ind w:left="118"/>
                          <w:rPr>
                            <w:sz w:val="19"/>
                          </w:rPr>
                        </w:pPr>
                        <w:r>
                          <w:rPr>
                            <w:sz w:val="19"/>
                          </w:rPr>
                          <w:t>Added Secondary Anti-Stacking Threshold</w:t>
                        </w:r>
                      </w:p>
                    </w:tc>
                    <w:tc>
                      <w:tcPr>
                        <w:tcW w:w="1519" w:type="dxa"/>
                        <w:gridSpan w:val="2"/>
                        <w:vMerge/>
                        <w:tcBorders>
                          <w:top w:val="nil"/>
                          <w:left w:val="single" w:sz="4" w:space="0" w:color="000000"/>
                          <w:bottom w:val="nil"/>
                          <w:right w:val="nil"/>
                        </w:tcBorders>
                      </w:tcPr>
                      <w:p w14:paraId="0B0D84F9" w14:textId="77777777" w:rsidR="009B394A" w:rsidRDefault="009B394A">
                        <w:pPr>
                          <w:rPr>
                            <w:sz w:val="2"/>
                            <w:szCs w:val="2"/>
                          </w:rPr>
                        </w:pPr>
                      </w:p>
                    </w:tc>
                  </w:tr>
                  <w:tr w:rsidR="009B394A" w14:paraId="7CE51049" w14:textId="77777777">
                    <w:trPr>
                      <w:trHeight w:val="777"/>
                    </w:trPr>
                    <w:tc>
                      <w:tcPr>
                        <w:tcW w:w="888" w:type="dxa"/>
                        <w:tcBorders>
                          <w:top w:val="single" w:sz="4" w:space="0" w:color="000000"/>
                          <w:left w:val="single" w:sz="4" w:space="0" w:color="000000"/>
                          <w:bottom w:val="single" w:sz="4" w:space="0" w:color="000000"/>
                          <w:right w:val="single" w:sz="4" w:space="0" w:color="000000"/>
                        </w:tcBorders>
                      </w:tcPr>
                      <w:p w14:paraId="0C46045B" w14:textId="77777777" w:rsidR="009B394A" w:rsidRDefault="009B394A">
                        <w:pPr>
                          <w:pStyle w:val="TableParagraph"/>
                          <w:spacing w:line="214" w:lineRule="exact"/>
                          <w:ind w:left="114"/>
                          <w:rPr>
                            <w:sz w:val="19"/>
                          </w:rPr>
                        </w:pPr>
                        <w:r>
                          <w:rPr>
                            <w:sz w:val="19"/>
                          </w:rPr>
                          <w:t>Apr-14</w:t>
                        </w:r>
                      </w:p>
                    </w:tc>
                    <w:tc>
                      <w:tcPr>
                        <w:tcW w:w="1685" w:type="dxa"/>
                        <w:tcBorders>
                          <w:top w:val="single" w:sz="4" w:space="0" w:color="000000"/>
                          <w:left w:val="single" w:sz="4" w:space="0" w:color="000000"/>
                          <w:bottom w:val="single" w:sz="4" w:space="0" w:color="000000"/>
                          <w:right w:val="single" w:sz="4" w:space="0" w:color="000000"/>
                        </w:tcBorders>
                      </w:tcPr>
                      <w:p w14:paraId="7521BE51" w14:textId="77777777" w:rsidR="009B394A" w:rsidRDefault="009B394A">
                        <w:pPr>
                          <w:pStyle w:val="TableParagraph"/>
                          <w:spacing w:line="214" w:lineRule="exact"/>
                          <w:ind w:left="109"/>
                          <w:rPr>
                            <w:sz w:val="19"/>
                          </w:rPr>
                        </w:pPr>
                        <w:r>
                          <w:rPr>
                            <w:w w:val="101"/>
                            <w:sz w:val="19"/>
                          </w:rPr>
                          <w:t>2</w:t>
                        </w:r>
                      </w:p>
                    </w:tc>
                    <w:tc>
                      <w:tcPr>
                        <w:tcW w:w="3447" w:type="dxa"/>
                        <w:tcBorders>
                          <w:top w:val="single" w:sz="4" w:space="0" w:color="000000"/>
                          <w:left w:val="single" w:sz="4" w:space="0" w:color="000000"/>
                          <w:bottom w:val="single" w:sz="4" w:space="0" w:color="000000"/>
                          <w:right w:val="single" w:sz="4" w:space="0" w:color="000000"/>
                        </w:tcBorders>
                      </w:tcPr>
                      <w:p w14:paraId="2A8F3086" w14:textId="77777777" w:rsidR="009B394A" w:rsidRDefault="009B394A">
                        <w:pPr>
                          <w:pStyle w:val="TableParagraph"/>
                          <w:spacing w:line="214" w:lineRule="exact"/>
                          <w:ind w:left="109"/>
                          <w:rPr>
                            <w:sz w:val="19"/>
                          </w:rPr>
                        </w:pPr>
                        <w:r>
                          <w:rPr>
                            <w:sz w:val="19"/>
                          </w:rPr>
                          <w:t>Flunixin, Ketoprofen, Phenylbutazone</w:t>
                        </w:r>
                      </w:p>
                    </w:tc>
                    <w:tc>
                      <w:tcPr>
                        <w:tcW w:w="7849" w:type="dxa"/>
                        <w:tcBorders>
                          <w:top w:val="single" w:sz="4" w:space="0" w:color="000000"/>
                          <w:left w:val="single" w:sz="4" w:space="0" w:color="000000"/>
                          <w:bottom w:val="single" w:sz="4" w:space="0" w:color="000000"/>
                          <w:right w:val="single" w:sz="4" w:space="0" w:color="000000"/>
                        </w:tcBorders>
                      </w:tcPr>
                      <w:p w14:paraId="52454B56" w14:textId="77777777" w:rsidR="009B394A" w:rsidRDefault="009B394A">
                        <w:pPr>
                          <w:pStyle w:val="TableParagraph"/>
                          <w:ind w:left="118" w:right="770"/>
                          <w:rPr>
                            <w:sz w:val="19"/>
                          </w:rPr>
                        </w:pPr>
                        <w:r>
                          <w:rPr>
                            <w:sz w:val="19"/>
                          </w:rPr>
                          <w:t>Created separate section for Non-Steroidal Anti-Inflammatory Drugs at end of Controlled Therapeutic Medication Schedule, Relocated Flunixin, Ketoprofen, and Phenylbutazone to new section</w:t>
                        </w:r>
                      </w:p>
                    </w:tc>
                    <w:tc>
                      <w:tcPr>
                        <w:tcW w:w="1519" w:type="dxa"/>
                        <w:gridSpan w:val="2"/>
                        <w:vMerge/>
                        <w:tcBorders>
                          <w:top w:val="nil"/>
                          <w:left w:val="single" w:sz="4" w:space="0" w:color="000000"/>
                          <w:bottom w:val="nil"/>
                          <w:right w:val="nil"/>
                        </w:tcBorders>
                      </w:tcPr>
                      <w:p w14:paraId="47680718" w14:textId="77777777" w:rsidR="009B394A" w:rsidRDefault="009B394A">
                        <w:pPr>
                          <w:rPr>
                            <w:sz w:val="2"/>
                            <w:szCs w:val="2"/>
                          </w:rPr>
                        </w:pPr>
                      </w:p>
                    </w:tc>
                  </w:tr>
                  <w:tr w:rsidR="009B394A" w14:paraId="510EF207" w14:textId="77777777">
                    <w:trPr>
                      <w:trHeight w:val="542"/>
                    </w:trPr>
                    <w:tc>
                      <w:tcPr>
                        <w:tcW w:w="888" w:type="dxa"/>
                        <w:tcBorders>
                          <w:top w:val="single" w:sz="4" w:space="0" w:color="000000"/>
                          <w:left w:val="single" w:sz="4" w:space="0" w:color="000000"/>
                          <w:bottom w:val="single" w:sz="4" w:space="0" w:color="000000"/>
                          <w:right w:val="single" w:sz="4" w:space="0" w:color="000000"/>
                        </w:tcBorders>
                      </w:tcPr>
                      <w:p w14:paraId="7AAEC849" w14:textId="77777777" w:rsidR="009B394A" w:rsidRDefault="009B394A">
                        <w:pPr>
                          <w:pStyle w:val="TableParagraph"/>
                          <w:spacing w:line="214" w:lineRule="exact"/>
                          <w:ind w:left="114"/>
                          <w:rPr>
                            <w:sz w:val="19"/>
                          </w:rPr>
                        </w:pPr>
                        <w:r>
                          <w:rPr>
                            <w:sz w:val="19"/>
                          </w:rPr>
                          <w:t>Apr-14</w:t>
                        </w:r>
                      </w:p>
                    </w:tc>
                    <w:tc>
                      <w:tcPr>
                        <w:tcW w:w="1685" w:type="dxa"/>
                        <w:tcBorders>
                          <w:top w:val="single" w:sz="4" w:space="0" w:color="000000"/>
                          <w:left w:val="single" w:sz="4" w:space="0" w:color="000000"/>
                          <w:bottom w:val="single" w:sz="4" w:space="0" w:color="000000"/>
                          <w:right w:val="single" w:sz="4" w:space="0" w:color="000000"/>
                        </w:tcBorders>
                      </w:tcPr>
                      <w:p w14:paraId="1E469DD2" w14:textId="77777777" w:rsidR="009B394A" w:rsidRDefault="009B394A">
                        <w:pPr>
                          <w:pStyle w:val="TableParagraph"/>
                          <w:spacing w:line="214" w:lineRule="exact"/>
                          <w:ind w:left="109"/>
                          <w:rPr>
                            <w:sz w:val="19"/>
                          </w:rPr>
                        </w:pPr>
                        <w:r>
                          <w:rPr>
                            <w:w w:val="101"/>
                            <w:sz w:val="19"/>
                          </w:rPr>
                          <w:t>2</w:t>
                        </w:r>
                      </w:p>
                    </w:tc>
                    <w:tc>
                      <w:tcPr>
                        <w:tcW w:w="3447" w:type="dxa"/>
                        <w:tcBorders>
                          <w:top w:val="single" w:sz="4" w:space="0" w:color="000000"/>
                          <w:left w:val="single" w:sz="4" w:space="0" w:color="000000"/>
                          <w:bottom w:val="single" w:sz="4" w:space="0" w:color="000000"/>
                          <w:right w:val="single" w:sz="4" w:space="0" w:color="000000"/>
                        </w:tcBorders>
                      </w:tcPr>
                      <w:p w14:paraId="16213A2A" w14:textId="77777777" w:rsidR="009B394A" w:rsidRDefault="009B394A">
                        <w:pPr>
                          <w:pStyle w:val="TableParagraph"/>
                          <w:spacing w:line="214" w:lineRule="exact"/>
                          <w:ind w:left="109"/>
                          <w:rPr>
                            <w:sz w:val="19"/>
                          </w:rPr>
                        </w:pPr>
                        <w:r>
                          <w:rPr>
                            <w:sz w:val="19"/>
                          </w:rPr>
                          <w:t>&lt;All Substances&gt;</w:t>
                        </w:r>
                      </w:p>
                    </w:tc>
                    <w:tc>
                      <w:tcPr>
                        <w:tcW w:w="7849" w:type="dxa"/>
                        <w:tcBorders>
                          <w:top w:val="single" w:sz="4" w:space="0" w:color="000000"/>
                          <w:left w:val="single" w:sz="4" w:space="0" w:color="000000"/>
                          <w:bottom w:val="single" w:sz="4" w:space="0" w:color="000000"/>
                          <w:right w:val="single" w:sz="4" w:space="0" w:color="000000"/>
                        </w:tcBorders>
                      </w:tcPr>
                      <w:p w14:paraId="13C10B91" w14:textId="77777777" w:rsidR="009B394A" w:rsidRDefault="009B394A">
                        <w:pPr>
                          <w:pStyle w:val="TableParagraph"/>
                          <w:ind w:left="118"/>
                          <w:rPr>
                            <w:sz w:val="19"/>
                          </w:rPr>
                        </w:pPr>
                        <w:r>
                          <w:rPr>
                            <w:sz w:val="19"/>
                          </w:rPr>
                          <w:t>Changed Table Header from “No Pre-Race Treatment Within” to “Withdrawal Guideline”</w:t>
                        </w:r>
                      </w:p>
                    </w:tc>
                    <w:tc>
                      <w:tcPr>
                        <w:tcW w:w="1519" w:type="dxa"/>
                        <w:gridSpan w:val="2"/>
                        <w:vMerge/>
                        <w:tcBorders>
                          <w:top w:val="nil"/>
                          <w:left w:val="single" w:sz="4" w:space="0" w:color="000000"/>
                          <w:bottom w:val="nil"/>
                          <w:right w:val="nil"/>
                        </w:tcBorders>
                      </w:tcPr>
                      <w:p w14:paraId="6FE576E4" w14:textId="77777777" w:rsidR="009B394A" w:rsidRDefault="009B394A">
                        <w:pPr>
                          <w:rPr>
                            <w:sz w:val="2"/>
                            <w:szCs w:val="2"/>
                          </w:rPr>
                        </w:pPr>
                      </w:p>
                    </w:tc>
                  </w:tr>
                  <w:tr w:rsidR="009B394A" w14:paraId="44E6FA9C" w14:textId="77777777">
                    <w:trPr>
                      <w:trHeight w:val="541"/>
                    </w:trPr>
                    <w:tc>
                      <w:tcPr>
                        <w:tcW w:w="888" w:type="dxa"/>
                        <w:tcBorders>
                          <w:top w:val="single" w:sz="4" w:space="0" w:color="000000"/>
                          <w:left w:val="single" w:sz="4" w:space="0" w:color="000000"/>
                          <w:bottom w:val="single" w:sz="4" w:space="0" w:color="000000"/>
                          <w:right w:val="single" w:sz="4" w:space="0" w:color="000000"/>
                        </w:tcBorders>
                      </w:tcPr>
                      <w:p w14:paraId="4567D148" w14:textId="77777777" w:rsidR="009B394A" w:rsidRDefault="009B394A">
                        <w:pPr>
                          <w:pStyle w:val="TableParagraph"/>
                          <w:spacing w:line="214" w:lineRule="exact"/>
                          <w:ind w:left="114"/>
                          <w:rPr>
                            <w:sz w:val="19"/>
                          </w:rPr>
                        </w:pPr>
                        <w:r>
                          <w:rPr>
                            <w:sz w:val="19"/>
                          </w:rPr>
                          <w:t>Apr-13</w:t>
                        </w:r>
                      </w:p>
                    </w:tc>
                    <w:tc>
                      <w:tcPr>
                        <w:tcW w:w="1685" w:type="dxa"/>
                        <w:tcBorders>
                          <w:top w:val="single" w:sz="4" w:space="0" w:color="000000"/>
                          <w:left w:val="single" w:sz="4" w:space="0" w:color="000000"/>
                          <w:bottom w:val="single" w:sz="4" w:space="0" w:color="000000"/>
                          <w:right w:val="single" w:sz="4" w:space="0" w:color="000000"/>
                        </w:tcBorders>
                      </w:tcPr>
                      <w:p w14:paraId="3AD48FB9" w14:textId="77777777" w:rsidR="009B394A" w:rsidRDefault="009B394A">
                        <w:pPr>
                          <w:pStyle w:val="TableParagraph"/>
                          <w:spacing w:line="214" w:lineRule="exact"/>
                          <w:ind w:left="109"/>
                          <w:rPr>
                            <w:sz w:val="19"/>
                          </w:rPr>
                        </w:pPr>
                        <w:r>
                          <w:rPr>
                            <w:w w:val="101"/>
                            <w:sz w:val="19"/>
                          </w:rPr>
                          <w:t>1</w:t>
                        </w:r>
                      </w:p>
                    </w:tc>
                    <w:tc>
                      <w:tcPr>
                        <w:tcW w:w="3447" w:type="dxa"/>
                        <w:tcBorders>
                          <w:top w:val="single" w:sz="4" w:space="0" w:color="000000"/>
                          <w:left w:val="single" w:sz="4" w:space="0" w:color="000000"/>
                          <w:bottom w:val="single" w:sz="4" w:space="0" w:color="000000"/>
                          <w:right w:val="single" w:sz="4" w:space="0" w:color="000000"/>
                        </w:tcBorders>
                      </w:tcPr>
                      <w:p w14:paraId="079A7A83" w14:textId="77777777" w:rsidR="009B394A" w:rsidRDefault="009B394A">
                        <w:pPr>
                          <w:pStyle w:val="TableParagraph"/>
                          <w:spacing w:line="214" w:lineRule="exact"/>
                          <w:ind w:left="109"/>
                          <w:rPr>
                            <w:sz w:val="19"/>
                          </w:rPr>
                        </w:pPr>
                        <w:r>
                          <w:rPr>
                            <w:sz w:val="19"/>
                          </w:rPr>
                          <w:t>&lt;All Substances&gt;</w:t>
                        </w:r>
                      </w:p>
                    </w:tc>
                    <w:tc>
                      <w:tcPr>
                        <w:tcW w:w="7849" w:type="dxa"/>
                        <w:tcBorders>
                          <w:top w:val="single" w:sz="4" w:space="0" w:color="000000"/>
                          <w:left w:val="single" w:sz="4" w:space="0" w:color="000000"/>
                          <w:bottom w:val="single" w:sz="4" w:space="0" w:color="000000"/>
                          <w:right w:val="single" w:sz="4" w:space="0" w:color="000000"/>
                        </w:tcBorders>
                      </w:tcPr>
                      <w:p w14:paraId="4C5A9FF2" w14:textId="77777777" w:rsidR="009B394A" w:rsidRDefault="009B394A">
                        <w:pPr>
                          <w:pStyle w:val="TableParagraph"/>
                          <w:spacing w:line="242" w:lineRule="auto"/>
                          <w:ind w:left="118" w:right="770"/>
                          <w:rPr>
                            <w:sz w:val="19"/>
                          </w:rPr>
                        </w:pPr>
                        <w:r>
                          <w:rPr>
                            <w:sz w:val="19"/>
                          </w:rPr>
                          <w:t>Original Controlled Therapeutic Medication Schedule Adopted by ARCI Board of Directors</w:t>
                        </w:r>
                      </w:p>
                    </w:tc>
                    <w:tc>
                      <w:tcPr>
                        <w:tcW w:w="1519" w:type="dxa"/>
                        <w:gridSpan w:val="2"/>
                        <w:vMerge/>
                        <w:tcBorders>
                          <w:top w:val="nil"/>
                          <w:left w:val="single" w:sz="4" w:space="0" w:color="000000"/>
                          <w:bottom w:val="nil"/>
                          <w:right w:val="nil"/>
                        </w:tcBorders>
                      </w:tcPr>
                      <w:p w14:paraId="4BB6F522" w14:textId="77777777" w:rsidR="009B394A" w:rsidRDefault="009B394A">
                        <w:pPr>
                          <w:rPr>
                            <w:sz w:val="2"/>
                            <w:szCs w:val="2"/>
                          </w:rPr>
                        </w:pPr>
                      </w:p>
                    </w:tc>
                  </w:tr>
                </w:tbl>
                <w:p w14:paraId="6C2903AB" w14:textId="77777777" w:rsidR="009B394A" w:rsidRDefault="009B394A">
                  <w:pPr>
                    <w:pStyle w:val="BodyText"/>
                  </w:pPr>
                </w:p>
              </w:txbxContent>
            </v:textbox>
            <w10:wrap anchorx="page" anchory="page"/>
          </v:shape>
        </w:pict>
      </w:r>
    </w:p>
    <w:sectPr w:rsidR="00D72D9B">
      <w:pgSz w:w="15840" w:h="12240" w:orient="landscape"/>
      <w:pgMar w:top="920" w:right="0" w:bottom="740" w:left="340" w:header="677" w:footer="50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9A6E08" w14:textId="77777777" w:rsidR="00D60B37" w:rsidRDefault="00D60B37">
      <w:r>
        <w:separator/>
      </w:r>
    </w:p>
  </w:endnote>
  <w:endnote w:type="continuationSeparator" w:id="0">
    <w:p w14:paraId="7D2C45F4" w14:textId="77777777" w:rsidR="00D60B37" w:rsidRDefault="00D60B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C1B4E0" w14:textId="77777777" w:rsidR="009B394A" w:rsidRDefault="009B394A">
    <w:pPr>
      <w:pStyle w:val="BodyText"/>
      <w:spacing w:line="14" w:lineRule="auto"/>
      <w:rPr>
        <w:sz w:val="17"/>
      </w:rPr>
    </w:pPr>
    <w:r>
      <w:pict w14:anchorId="50E1F537">
        <v:shapetype id="_x0000_t202" coordsize="21600,21600" o:spt="202" path="m,l,21600r21600,l21600,xe">
          <v:stroke joinstyle="miter"/>
          <v:path gradientshapeok="t" o:connecttype="rect"/>
        </v:shapetype>
        <v:shape id="_x0000_s2060" type="#_x0000_t202" style="position:absolute;margin-left:71.25pt;margin-top:573.8pt;width:28.3pt;height:14.25pt;z-index:-253390848;mso-position-horizontal-relative:page;mso-position-vertical-relative:page" filled="f" stroked="f">
          <v:textbox inset="0,0,0,0">
            <w:txbxContent>
              <w:p w14:paraId="77BA515C" w14:textId="77777777" w:rsidR="009B394A" w:rsidRDefault="009B394A">
                <w:pPr>
                  <w:spacing w:before="11"/>
                  <w:ind w:left="20"/>
                </w:pPr>
                <w:r>
                  <w:t>ARCI</w:t>
                </w:r>
              </w:p>
            </w:txbxContent>
          </v:textbox>
          <w10:wrap anchorx="page" anchory="page"/>
        </v:shape>
      </w:pict>
    </w:r>
    <w:r>
      <w:pict w14:anchorId="07891693">
        <v:shape id="_x0000_s2059" type="#_x0000_t202" style="position:absolute;margin-left:297.45pt;margin-top:573.8pt;width:204.65pt;height:14.25pt;z-index:-253389824;mso-position-horizontal-relative:page;mso-position-vertical-relative:page" filled="f" stroked="f">
          <v:textbox inset="0,0,0,0">
            <w:txbxContent>
              <w:p w14:paraId="6AA17752" w14:textId="77777777" w:rsidR="009B394A" w:rsidRDefault="009B394A">
                <w:pPr>
                  <w:spacing w:before="11"/>
                  <w:ind w:left="20"/>
                </w:pPr>
                <w:r>
                  <w:t>Controlled Therapeutic Medications Schedule</w:t>
                </w:r>
              </w:p>
            </w:txbxContent>
          </v:textbox>
          <w10:wrap anchorx="page" anchory="page"/>
        </v:shape>
      </w:pict>
    </w:r>
    <w:r>
      <w:pict w14:anchorId="3133C5D8">
        <v:shape id="_x0000_s2058" type="#_x0000_t202" style="position:absolute;margin-left:615.05pt;margin-top:573.8pt;width:113.2pt;height:14.25pt;z-index:-253388800;mso-position-horizontal-relative:page;mso-position-vertical-relative:page" filled="f" stroked="f">
          <v:textbox inset="0,0,0,0">
            <w:txbxContent>
              <w:p w14:paraId="67112187" w14:textId="73672B21" w:rsidR="009B394A" w:rsidRDefault="009B394A">
                <w:pPr>
                  <w:spacing w:before="11"/>
                  <w:ind w:left="20"/>
                </w:pPr>
                <w:r>
                  <w:t>Ver. 4.2, December 2020</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E03340" w14:textId="77777777" w:rsidR="009B394A" w:rsidRDefault="009B394A">
    <w:pPr>
      <w:pStyle w:val="BodyText"/>
      <w:spacing w:line="14" w:lineRule="auto"/>
    </w:pPr>
    <w:r>
      <w:pict w14:anchorId="0163619F">
        <v:line id="_x0000_s2056" style="position:absolute;z-index:-253386752;mso-position-horizontal-relative:page;mso-position-vertical-relative:page" from="66.25pt,469.2pt" to="210.25pt,469.2pt" strokeweight=".48pt">
          <w10:wrap anchorx="page" anchory="page"/>
        </v:line>
      </w:pict>
    </w:r>
    <w:r>
      <w:pict w14:anchorId="5CA4D312">
        <v:shapetype id="_x0000_t202" coordsize="21600,21600" o:spt="202" path="m,l,21600r21600,l21600,xe">
          <v:stroke joinstyle="miter"/>
          <v:path gradientshapeok="t" o:connecttype="rect"/>
        </v:shapetype>
        <v:shape id="_x0000_s2055" type="#_x0000_t202" style="position:absolute;margin-left:65.25pt;margin-top:573.8pt;width:28.3pt;height:14.25pt;z-index:-253385728;mso-position-horizontal-relative:page;mso-position-vertical-relative:page" filled="f" stroked="f">
          <v:textbox inset="0,0,0,0">
            <w:txbxContent>
              <w:p w14:paraId="6D9688AE" w14:textId="77777777" w:rsidR="009B394A" w:rsidRDefault="009B394A">
                <w:pPr>
                  <w:spacing w:before="11"/>
                  <w:ind w:left="20"/>
                </w:pPr>
                <w:r>
                  <w:t>ARCI</w:t>
                </w:r>
              </w:p>
            </w:txbxContent>
          </v:textbox>
          <w10:wrap anchorx="page" anchory="page"/>
        </v:shape>
      </w:pict>
    </w:r>
    <w:r>
      <w:pict w14:anchorId="3A42503A">
        <v:shape id="_x0000_s2054" type="#_x0000_t202" style="position:absolute;margin-left:294.45pt;margin-top:573.8pt;width:204.65pt;height:14.25pt;z-index:-253384704;mso-position-horizontal-relative:page;mso-position-vertical-relative:page" filled="f" stroked="f">
          <v:textbox inset="0,0,0,0">
            <w:txbxContent>
              <w:p w14:paraId="692CB519" w14:textId="77777777" w:rsidR="009B394A" w:rsidRDefault="009B394A">
                <w:pPr>
                  <w:spacing w:before="11"/>
                  <w:ind w:left="20"/>
                </w:pPr>
                <w:r>
                  <w:t>Controlled Therapeutic Medications Schedule</w:t>
                </w:r>
              </w:p>
            </w:txbxContent>
          </v:textbox>
          <w10:wrap anchorx="page" anchory="page"/>
        </v:shape>
      </w:pict>
    </w:r>
    <w:r>
      <w:pict w14:anchorId="1D0C9B96">
        <v:shape id="_x0000_s2053" type="#_x0000_t202" style="position:absolute;margin-left:615.05pt;margin-top:573.8pt;width:113.2pt;height:14.25pt;z-index:-253383680;mso-position-horizontal-relative:page;mso-position-vertical-relative:page" filled="f" stroked="f">
          <v:textbox inset="0,0,0,0">
            <w:txbxContent>
              <w:p w14:paraId="0D39A295" w14:textId="4372A80A" w:rsidR="009B394A" w:rsidRDefault="009B394A">
                <w:pPr>
                  <w:spacing w:before="11"/>
                  <w:ind w:left="20"/>
                </w:pPr>
                <w:r>
                  <w:t>Ver. 4.2, December 2020</w:t>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272458" w14:textId="77777777" w:rsidR="009B394A" w:rsidRDefault="009B394A">
    <w:pPr>
      <w:pStyle w:val="BodyText"/>
      <w:spacing w:line="14" w:lineRule="auto"/>
    </w:pPr>
    <w:r>
      <w:pict w14:anchorId="7468EBD4">
        <v:shapetype id="_x0000_t202" coordsize="21600,21600" o:spt="202" path="m,l,21600r21600,l21600,xe">
          <v:stroke joinstyle="miter"/>
          <v:path gradientshapeok="t" o:connecttype="rect"/>
        </v:shapetype>
        <v:shape id="_x0000_s2051" type="#_x0000_t202" style="position:absolute;margin-left:66.2pt;margin-top:573.8pt;width:28.3pt;height:14.25pt;z-index:-253381632;mso-position-horizontal-relative:page;mso-position-vertical-relative:page" filled="f" stroked="f">
          <v:textbox inset="0,0,0,0">
            <w:txbxContent>
              <w:p w14:paraId="10819BE4" w14:textId="77777777" w:rsidR="009B394A" w:rsidRDefault="009B394A">
                <w:pPr>
                  <w:spacing w:before="11"/>
                  <w:ind w:left="20"/>
                </w:pPr>
                <w:r>
                  <w:t>ARCI</w:t>
                </w:r>
              </w:p>
            </w:txbxContent>
          </v:textbox>
          <w10:wrap anchorx="page" anchory="page"/>
        </v:shape>
      </w:pict>
    </w:r>
    <w:r>
      <w:pict w14:anchorId="782C1BF9">
        <v:shape id="_x0000_s2050" type="#_x0000_t202" style="position:absolute;margin-left:294.45pt;margin-top:573.8pt;width:204.65pt;height:14.25pt;z-index:-253380608;mso-position-horizontal-relative:page;mso-position-vertical-relative:page" filled="f" stroked="f">
          <v:textbox inset="0,0,0,0">
            <w:txbxContent>
              <w:p w14:paraId="39C660B3" w14:textId="77777777" w:rsidR="009B394A" w:rsidRDefault="009B394A">
                <w:pPr>
                  <w:spacing w:before="11"/>
                  <w:ind w:left="20"/>
                </w:pPr>
                <w:r>
                  <w:t>Controlled Therapeutic Medications Schedule</w:t>
                </w:r>
              </w:p>
            </w:txbxContent>
          </v:textbox>
          <w10:wrap anchorx="page" anchory="page"/>
        </v:shape>
      </w:pict>
    </w:r>
    <w:r>
      <w:pict w14:anchorId="4F3A1851">
        <v:shape id="_x0000_s2049" type="#_x0000_t202" style="position:absolute;margin-left:614pt;margin-top:573.8pt;width:113.2pt;height:14.25pt;z-index:-253379584;mso-position-horizontal-relative:page;mso-position-vertical-relative:page" filled="f" stroked="f">
          <v:textbox inset="0,0,0,0">
            <w:txbxContent>
              <w:p w14:paraId="4C1D4534" w14:textId="7ECCEED8" w:rsidR="009B394A" w:rsidRDefault="009B394A">
                <w:pPr>
                  <w:spacing w:before="11"/>
                  <w:ind w:left="20"/>
                </w:pPr>
                <w:r>
                  <w:t>Ver. 4.2, December 2020</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C93E1F" w14:textId="77777777" w:rsidR="00D60B37" w:rsidRDefault="00D60B37">
      <w:r>
        <w:separator/>
      </w:r>
    </w:p>
  </w:footnote>
  <w:footnote w:type="continuationSeparator" w:id="0">
    <w:p w14:paraId="388C026D" w14:textId="77777777" w:rsidR="00D60B37" w:rsidRDefault="00D60B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85D96A" w14:textId="77777777" w:rsidR="009B394A" w:rsidRDefault="009B394A">
    <w:pPr>
      <w:pStyle w:val="BodyText"/>
      <w:spacing w:line="14" w:lineRule="auto"/>
    </w:pPr>
    <w:r>
      <w:pict w14:anchorId="06E66CA0">
        <v:shapetype id="_x0000_t202" coordsize="21600,21600" o:spt="202" path="m,l,21600r21600,l21600,xe">
          <v:stroke joinstyle="miter"/>
          <v:path gradientshapeok="t" o:connecttype="rect"/>
        </v:shapetype>
        <v:shape id="_x0000_s2061" type="#_x0000_t202" style="position:absolute;margin-left:718.75pt;margin-top:32.85pt;width:11.55pt;height:14.25pt;z-index:-253391872;mso-position-horizontal-relative:page;mso-position-vertical-relative:page" filled="f" stroked="f">
          <v:textbox inset="0,0,0,0">
            <w:txbxContent>
              <w:p w14:paraId="738CDA4E" w14:textId="77777777" w:rsidR="009B394A" w:rsidRDefault="009B394A">
                <w:pPr>
                  <w:spacing w:before="11"/>
                  <w:ind w:left="60"/>
                </w:pPr>
                <w:r>
                  <w:fldChar w:fldCharType="begin"/>
                </w:r>
                <w:r>
                  <w:instrText xml:space="preserve"> PAGE </w:instrText>
                </w:r>
                <w:r>
                  <w:fldChar w:fldCharType="separate"/>
                </w:r>
                <w:r>
                  <w:t>2</w:t>
                </w:r>
                <w:r>
                  <w:fldChar w:fldCharType="end"/>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21CA69" w14:textId="77777777" w:rsidR="009B394A" w:rsidRDefault="009B394A">
    <w:pPr>
      <w:pStyle w:val="BodyText"/>
      <w:spacing w:line="14" w:lineRule="auto"/>
    </w:pPr>
    <w:r>
      <w:pict w14:anchorId="2A39AB0A">
        <v:shapetype id="_x0000_t202" coordsize="21600,21600" o:spt="202" path="m,l,21600r21600,l21600,xe">
          <v:stroke joinstyle="miter"/>
          <v:path gradientshapeok="t" o:connecttype="rect"/>
        </v:shapetype>
        <v:shape id="_x0000_s2057" type="#_x0000_t202" style="position:absolute;margin-left:718.75pt;margin-top:32.85pt;width:11.55pt;height:14.25pt;z-index:-253387776;mso-position-horizontal-relative:page;mso-position-vertical-relative:page" filled="f" stroked="f">
          <v:textbox inset="0,0,0,0">
            <w:txbxContent>
              <w:p w14:paraId="1111B03B" w14:textId="77777777" w:rsidR="009B394A" w:rsidRDefault="009B394A">
                <w:pPr>
                  <w:spacing w:before="11"/>
                  <w:ind w:left="60"/>
                </w:pPr>
                <w:r>
                  <w:fldChar w:fldCharType="begin"/>
                </w:r>
                <w:r>
                  <w:instrText xml:space="preserve"> PAGE </w:instrText>
                </w:r>
                <w:r>
                  <w:fldChar w:fldCharType="separate"/>
                </w:r>
                <w:r>
                  <w:t>6</w:t>
                </w:r>
                <w:r>
                  <w:fldChar w:fldCharType="end"/>
                </w:r>
              </w:p>
            </w:txbxContent>
          </v:textbox>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3F20F2" w14:textId="77777777" w:rsidR="009B394A" w:rsidRDefault="009B394A">
    <w:pPr>
      <w:pStyle w:val="BodyText"/>
      <w:spacing w:line="14" w:lineRule="auto"/>
    </w:pPr>
    <w:r>
      <w:pict w14:anchorId="07B98D28">
        <v:shapetype id="_x0000_t202" coordsize="21600,21600" o:spt="202" path="m,l,21600r21600,l21600,xe">
          <v:stroke joinstyle="miter"/>
          <v:path gradientshapeok="t" o:connecttype="rect"/>
        </v:shapetype>
        <v:shape id="_x0000_s2052" type="#_x0000_t202" style="position:absolute;margin-left:717.7pt;margin-top:32.85pt;width:12.6pt;height:14.25pt;z-index:-253382656;mso-position-horizontal-relative:page;mso-position-vertical-relative:page" filled="f" stroked="f">
          <v:textbox inset="0,0,0,0">
            <w:txbxContent>
              <w:p w14:paraId="788DB449" w14:textId="77777777" w:rsidR="009B394A" w:rsidRDefault="009B394A">
                <w:pPr>
                  <w:spacing w:before="11"/>
                  <w:ind w:left="80"/>
                </w:pPr>
                <w:r>
                  <w:fldChar w:fldCharType="begin"/>
                </w:r>
                <w:r>
                  <w:instrText xml:space="preserve"> PAGE </w:instrText>
                </w:r>
                <w:r>
                  <w:fldChar w:fldCharType="separate"/>
                </w:r>
                <w:r>
                  <w:t>7</w:t>
                </w:r>
                <w:r>
                  <w:fldChar w:fldCharType="end"/>
                </w:r>
              </w:p>
            </w:txbxContent>
          </v:textbox>
          <w10:wrap anchorx="page" anchory="page"/>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62"/>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D72D9B"/>
    <w:rsid w:val="001E1707"/>
    <w:rsid w:val="00780A7B"/>
    <w:rsid w:val="00794672"/>
    <w:rsid w:val="00820567"/>
    <w:rsid w:val="009B394A"/>
    <w:rsid w:val="00A27775"/>
    <w:rsid w:val="00AC643C"/>
    <w:rsid w:val="00CE456B"/>
    <w:rsid w:val="00D60B37"/>
    <w:rsid w:val="00D72D9B"/>
    <w:rsid w:val="00DC01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2"/>
    <o:shapelayout v:ext="edit">
      <o:idmap v:ext="edit" data="1"/>
    </o:shapelayout>
  </w:shapeDefaults>
  <w:decimalSymbol w:val="."/>
  <w:listSeparator w:val=","/>
  <w14:docId w14:val="68FB3E30"/>
  <w15:docId w15:val="{98A9D641-A851-4116-9BE5-4BC6D7204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11"/>
      <w:ind w:left="2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780A7B"/>
    <w:pPr>
      <w:tabs>
        <w:tab w:val="center" w:pos="4680"/>
        <w:tab w:val="right" w:pos="9360"/>
      </w:tabs>
    </w:pPr>
  </w:style>
  <w:style w:type="character" w:customStyle="1" w:styleId="HeaderChar">
    <w:name w:val="Header Char"/>
    <w:basedOn w:val="DefaultParagraphFont"/>
    <w:link w:val="Header"/>
    <w:uiPriority w:val="99"/>
    <w:rsid w:val="00780A7B"/>
    <w:rPr>
      <w:rFonts w:ascii="Times New Roman" w:eastAsia="Times New Roman" w:hAnsi="Times New Roman" w:cs="Times New Roman"/>
    </w:rPr>
  </w:style>
  <w:style w:type="paragraph" w:styleId="Footer">
    <w:name w:val="footer"/>
    <w:basedOn w:val="Normal"/>
    <w:link w:val="FooterChar"/>
    <w:uiPriority w:val="99"/>
    <w:unhideWhenUsed/>
    <w:rsid w:val="00780A7B"/>
    <w:pPr>
      <w:tabs>
        <w:tab w:val="center" w:pos="4680"/>
        <w:tab w:val="right" w:pos="9360"/>
      </w:tabs>
    </w:pPr>
  </w:style>
  <w:style w:type="character" w:customStyle="1" w:styleId="FooterChar">
    <w:name w:val="Footer Char"/>
    <w:basedOn w:val="DefaultParagraphFont"/>
    <w:link w:val="Footer"/>
    <w:uiPriority w:val="99"/>
    <w:rsid w:val="00780A7B"/>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9B394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394A"/>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9</Pages>
  <Words>1856</Words>
  <Characters>9248</Characters>
  <Application>Microsoft Office Word</Application>
  <DocSecurity>0</DocSecurity>
  <Lines>142</Lines>
  <Paragraphs>37</Paragraphs>
  <ScaleCrop>false</ScaleCrop>
  <HeadingPairs>
    <vt:vector size="2" baseType="variant">
      <vt:variant>
        <vt:lpstr>Title</vt:lpstr>
      </vt:variant>
      <vt:variant>
        <vt:i4>1</vt:i4>
      </vt:variant>
    </vt:vector>
  </HeadingPairs>
  <TitlesOfParts>
    <vt:vector size="1" baseType="lpstr">
      <vt:lpstr>2019_12_CTS_V4_2</vt:lpstr>
    </vt:vector>
  </TitlesOfParts>
  <Company/>
  <LinksUpToDate>false</LinksUpToDate>
  <CharactersWithSpaces>11067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2019_12_CTS_V4_2</dc:title>
  <dc:creator>Edward Martin</dc:creator>
  <cp:lastModifiedBy>Kim French</cp:lastModifiedBy>
  <cp:revision>2</cp:revision>
  <dcterms:created xsi:type="dcterms:W3CDTF">2021-01-08T20:25:00Z</dcterms:created>
  <dcterms:modified xsi:type="dcterms:W3CDTF">2021-01-08T20:25:00Z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2019-12-23T00:00:00Z</vt:filetime>
  </property>
  <property fmtid="{D5CDD505-2E9C-101B-9397-08002B2CF9AE}" pid="3" name="Creator">
    <vt:lpwstr>Word</vt:lpwstr>
  </property>
  <property fmtid="{D5CDD505-2E9C-101B-9397-08002B2CF9AE}" pid="4" name="LastSaved">
    <vt:filetime>2020-10-21T00:00:00Z</vt:filetime>
  </property>
</Properties>
</file>